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6B282" w14:textId="77777777" w:rsidR="00B166EE" w:rsidRDefault="00B166EE" w:rsidP="00B166EE">
      <w:pPr>
        <w:spacing w:line="240" w:lineRule="auto"/>
        <w:jc w:val="center"/>
        <w:rPr>
          <w:rFonts w:asciiTheme="minorHAnsi" w:hAnsiTheme="minorHAnsi"/>
          <w:b/>
          <w:bCs/>
          <w:color w:val="auto"/>
          <w:sz w:val="24"/>
          <w:szCs w:val="24"/>
          <w:lang w:val="es-ES_tradnl"/>
        </w:rPr>
      </w:pPr>
      <w:r>
        <w:rPr>
          <w:rFonts w:asciiTheme="minorHAnsi" w:hAnsiTheme="minorHAnsi"/>
          <w:b/>
          <w:bCs/>
          <w:color w:val="auto"/>
          <w:sz w:val="24"/>
          <w:szCs w:val="24"/>
          <w:lang w:val="es-ES_tradnl"/>
        </w:rPr>
        <w:t>ANEXO A</w:t>
      </w:r>
    </w:p>
    <w:p w14:paraId="01BAF747" w14:textId="77777777" w:rsidR="00B166EE" w:rsidRDefault="00B166EE" w:rsidP="00B166EE">
      <w:pPr>
        <w:spacing w:line="240" w:lineRule="auto"/>
        <w:jc w:val="both"/>
        <w:rPr>
          <w:rFonts w:asciiTheme="minorHAnsi" w:hAnsiTheme="minorHAnsi"/>
          <w:b/>
          <w:bCs/>
          <w:color w:val="auto"/>
          <w:sz w:val="24"/>
          <w:szCs w:val="24"/>
          <w:lang w:val="es-ES_tradnl"/>
        </w:rPr>
      </w:pPr>
    </w:p>
    <w:p w14:paraId="7CAD0E4B" w14:textId="77777777" w:rsidR="005C6D50" w:rsidRDefault="005C6D50" w:rsidP="00B166EE">
      <w:pPr>
        <w:spacing w:line="240" w:lineRule="auto"/>
        <w:jc w:val="both"/>
        <w:rPr>
          <w:rFonts w:asciiTheme="minorHAnsi" w:hAnsiTheme="minorHAnsi"/>
          <w:b/>
          <w:bCs/>
          <w:color w:val="auto"/>
          <w:sz w:val="24"/>
          <w:szCs w:val="24"/>
          <w:lang w:val="es-ES_tradnl"/>
        </w:rPr>
      </w:pPr>
    </w:p>
    <w:p w14:paraId="160A5999" w14:textId="77777777" w:rsidR="00B166EE" w:rsidRPr="004D5710" w:rsidRDefault="00B166EE" w:rsidP="00B166EE">
      <w:pPr>
        <w:spacing w:line="240" w:lineRule="auto"/>
        <w:jc w:val="both"/>
        <w:rPr>
          <w:rFonts w:asciiTheme="minorHAnsi" w:hAnsiTheme="minorHAnsi"/>
          <w:color w:val="auto"/>
          <w:sz w:val="24"/>
          <w:szCs w:val="24"/>
          <w:lang w:val="es-PA"/>
        </w:rPr>
      </w:pPr>
      <w:r w:rsidRPr="00D52DDD">
        <w:rPr>
          <w:rFonts w:asciiTheme="minorHAnsi" w:hAnsiTheme="minorHAnsi"/>
          <w:b/>
          <w:bCs/>
          <w:color w:val="auto"/>
          <w:sz w:val="24"/>
          <w:szCs w:val="24"/>
          <w:lang w:val="es-ES_tradnl"/>
        </w:rPr>
        <w:t>PRODUCTOS Y ACTIVIDADES:</w:t>
      </w:r>
      <w:r>
        <w:rPr>
          <w:rFonts w:asciiTheme="minorHAnsi" w:hAnsiTheme="minorHAnsi"/>
          <w:b/>
          <w:bCs/>
          <w:color w:val="auto"/>
          <w:sz w:val="24"/>
          <w:szCs w:val="24"/>
          <w:lang w:val="es-ES_tradnl"/>
        </w:rPr>
        <w:t xml:space="preserve">  </w:t>
      </w:r>
    </w:p>
    <w:p w14:paraId="261C00D9" w14:textId="77777777" w:rsidR="00B166EE" w:rsidRPr="00D52DDD" w:rsidRDefault="00B166EE" w:rsidP="00B166EE">
      <w:pPr>
        <w:spacing w:line="240" w:lineRule="auto"/>
        <w:jc w:val="both"/>
        <w:rPr>
          <w:rFonts w:asciiTheme="minorHAnsi" w:hAnsiTheme="minorHAnsi"/>
          <w:b/>
          <w:bCs/>
          <w:color w:val="auto"/>
          <w:sz w:val="24"/>
          <w:szCs w:val="24"/>
          <w:lang w:val="es-ES_tradnl"/>
        </w:rPr>
      </w:pPr>
    </w:p>
    <w:p w14:paraId="1B595C80" w14:textId="3C8395CA" w:rsidR="00B166EE" w:rsidRPr="00D52DDD" w:rsidRDefault="00B166EE" w:rsidP="00B166EE">
      <w:pPr>
        <w:spacing w:line="240" w:lineRule="auto"/>
        <w:jc w:val="both"/>
        <w:rPr>
          <w:rFonts w:asciiTheme="minorHAnsi" w:hAnsiTheme="minorHAnsi"/>
          <w:color w:val="auto"/>
          <w:sz w:val="24"/>
          <w:szCs w:val="24"/>
          <w:lang w:val="es-ES_tradnl"/>
        </w:rPr>
      </w:pPr>
      <w:r w:rsidRPr="005C6D50">
        <w:rPr>
          <w:rFonts w:asciiTheme="minorHAnsi" w:hAnsiTheme="minorHAnsi"/>
          <w:b/>
          <w:bCs/>
          <w:color w:val="auto"/>
          <w:sz w:val="24"/>
          <w:szCs w:val="24"/>
          <w:u w:val="single"/>
          <w:lang w:val="es-ES_tradnl"/>
        </w:rPr>
        <w:t>Producto 0.</w:t>
      </w:r>
      <w:r w:rsidRPr="00D52DDD">
        <w:rPr>
          <w:rFonts w:asciiTheme="minorHAnsi" w:hAnsiTheme="minorHAnsi"/>
          <w:color w:val="auto"/>
          <w:sz w:val="24"/>
          <w:szCs w:val="24"/>
          <w:u w:val="single"/>
          <w:lang w:val="es-ES_tradnl"/>
        </w:rPr>
        <w:t xml:space="preserve"> </w:t>
      </w:r>
      <w:r w:rsidRPr="00D52DDD">
        <w:rPr>
          <w:rFonts w:asciiTheme="minorHAnsi" w:hAnsiTheme="minorHAnsi"/>
          <w:color w:val="auto"/>
          <w:sz w:val="24"/>
          <w:szCs w:val="24"/>
          <w:lang w:val="es-ES_tradnl"/>
        </w:rPr>
        <w:t xml:space="preserve">Plan de trabajo, marco conceptual y metodología para la elaboración de </w:t>
      </w:r>
      <w:r>
        <w:rPr>
          <w:rFonts w:asciiTheme="minorHAnsi" w:hAnsiTheme="minorHAnsi"/>
          <w:color w:val="auto"/>
          <w:sz w:val="24"/>
          <w:szCs w:val="24"/>
          <w:lang w:val="es-ES_tradnl"/>
        </w:rPr>
        <w:t xml:space="preserve">los </w:t>
      </w:r>
      <w:r w:rsidR="00A61BA2">
        <w:rPr>
          <w:rFonts w:asciiTheme="minorHAnsi" w:hAnsiTheme="minorHAnsi"/>
          <w:color w:val="auto"/>
          <w:sz w:val="24"/>
          <w:szCs w:val="24"/>
          <w:lang w:val="es-ES_tradnl"/>
        </w:rPr>
        <w:t>5</w:t>
      </w:r>
      <w:r w:rsidRPr="00D52DDD">
        <w:rPr>
          <w:rFonts w:asciiTheme="minorHAnsi" w:hAnsiTheme="minorHAnsi"/>
          <w:color w:val="auto"/>
          <w:sz w:val="24"/>
          <w:szCs w:val="24"/>
          <w:lang w:val="es-ES_tradnl"/>
        </w:rPr>
        <w:t xml:space="preserve"> estudios </w:t>
      </w:r>
      <w:r>
        <w:rPr>
          <w:rFonts w:asciiTheme="minorHAnsi" w:hAnsiTheme="minorHAnsi"/>
          <w:color w:val="auto"/>
          <w:sz w:val="24"/>
          <w:szCs w:val="24"/>
          <w:lang w:val="es-ES_tradnl"/>
        </w:rPr>
        <w:t xml:space="preserve">técnicos complementarios </w:t>
      </w:r>
      <w:r w:rsidRPr="00D52DDD">
        <w:rPr>
          <w:rFonts w:asciiTheme="minorHAnsi" w:hAnsiTheme="minorHAnsi"/>
          <w:color w:val="auto"/>
          <w:sz w:val="24"/>
          <w:szCs w:val="24"/>
          <w:lang w:val="es-ES_tradnl"/>
        </w:rPr>
        <w:t xml:space="preserve">para la formulación del </w:t>
      </w:r>
      <w:r w:rsidR="005C6D50">
        <w:rPr>
          <w:rFonts w:asciiTheme="minorHAnsi" w:hAnsiTheme="minorHAnsi"/>
          <w:color w:val="auto"/>
          <w:sz w:val="24"/>
          <w:szCs w:val="24"/>
          <w:lang w:val="es-ES_tradnl"/>
        </w:rPr>
        <w:t>P</w:t>
      </w:r>
      <w:r w:rsidRPr="00D52DDD">
        <w:rPr>
          <w:rFonts w:asciiTheme="minorHAnsi" w:hAnsiTheme="minorHAnsi"/>
          <w:color w:val="auto"/>
          <w:sz w:val="24"/>
          <w:szCs w:val="24"/>
          <w:lang w:val="es-ES_tradnl"/>
        </w:rPr>
        <w:t>royecto</w:t>
      </w:r>
      <w:r>
        <w:rPr>
          <w:rFonts w:asciiTheme="minorHAnsi" w:hAnsiTheme="minorHAnsi"/>
          <w:color w:val="auto"/>
          <w:sz w:val="24"/>
          <w:szCs w:val="24"/>
          <w:lang w:val="es-ES_tradnl"/>
        </w:rPr>
        <w:t xml:space="preserve"> de </w:t>
      </w:r>
      <w:r w:rsidR="005C6D50">
        <w:rPr>
          <w:rFonts w:asciiTheme="minorHAnsi" w:hAnsiTheme="minorHAnsi"/>
          <w:color w:val="auto"/>
          <w:sz w:val="24"/>
          <w:szCs w:val="24"/>
          <w:lang w:val="es-ES_tradnl"/>
        </w:rPr>
        <w:t>F</w:t>
      </w:r>
      <w:r>
        <w:rPr>
          <w:rFonts w:asciiTheme="minorHAnsi" w:hAnsiTheme="minorHAnsi"/>
          <w:color w:val="auto"/>
          <w:sz w:val="24"/>
          <w:szCs w:val="24"/>
          <w:lang w:val="es-ES_tradnl"/>
        </w:rPr>
        <w:t>inanciación titulado</w:t>
      </w:r>
      <w:r w:rsidRPr="00D52DDD">
        <w:rPr>
          <w:rFonts w:asciiTheme="minorHAnsi" w:hAnsiTheme="minorHAnsi"/>
          <w:color w:val="auto"/>
          <w:sz w:val="24"/>
          <w:szCs w:val="24"/>
          <w:lang w:val="es-ES_tradnl"/>
        </w:rPr>
        <w:t xml:space="preserve"> “Construyendo resiliencia climática para productores rurales y ecosistemas en Colombia a través de mecanismos financieros innovadores”. Acompañado de un plan de involucramiento de actores clave, incorporando el enfoque de género, para la elaboración participativa e informada de los estudios.</w:t>
      </w:r>
    </w:p>
    <w:p w14:paraId="4E3E61E8" w14:textId="77777777" w:rsidR="00B166EE" w:rsidRDefault="00B166EE" w:rsidP="00B166EE">
      <w:pPr>
        <w:spacing w:line="240" w:lineRule="auto"/>
        <w:jc w:val="both"/>
        <w:rPr>
          <w:rFonts w:asciiTheme="minorHAnsi" w:hAnsiTheme="minorHAnsi"/>
          <w:color w:val="auto"/>
          <w:sz w:val="24"/>
          <w:szCs w:val="24"/>
          <w:lang w:val="es-ES_tradnl"/>
        </w:rPr>
      </w:pPr>
    </w:p>
    <w:p w14:paraId="4A3EDF17" w14:textId="77777777" w:rsidR="00B166EE" w:rsidRDefault="00B166EE" w:rsidP="00B166EE">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El producto 0 está conformado por las siguientes actividades:</w:t>
      </w:r>
    </w:p>
    <w:p w14:paraId="69015F14" w14:textId="77777777" w:rsidR="00B166EE" w:rsidRPr="00D52DDD" w:rsidRDefault="00B166EE" w:rsidP="00B166EE">
      <w:pPr>
        <w:spacing w:line="240" w:lineRule="auto"/>
        <w:jc w:val="both"/>
        <w:rPr>
          <w:rFonts w:asciiTheme="minorHAnsi" w:hAnsiTheme="minorHAnsi"/>
          <w:color w:val="auto"/>
          <w:sz w:val="24"/>
          <w:szCs w:val="24"/>
          <w:lang w:val="es-ES_tradnl"/>
        </w:rPr>
      </w:pPr>
    </w:p>
    <w:p w14:paraId="74A9676A" w14:textId="6D13A32D" w:rsidR="00B166EE" w:rsidRDefault="00B166EE" w:rsidP="005C6D50">
      <w:pPr>
        <w:pStyle w:val="Prrafodelista"/>
        <w:numPr>
          <w:ilvl w:val="1"/>
          <w:numId w:val="2"/>
        </w:numPr>
        <w:spacing w:line="240" w:lineRule="auto"/>
        <w:ind w:left="709" w:hanging="709"/>
        <w:jc w:val="both"/>
        <w:rPr>
          <w:rFonts w:asciiTheme="minorHAnsi" w:hAnsiTheme="minorHAnsi"/>
          <w:color w:val="auto"/>
          <w:sz w:val="24"/>
          <w:szCs w:val="24"/>
          <w:lang w:val="es-ES_tradnl"/>
        </w:rPr>
      </w:pPr>
      <w:r w:rsidRPr="006C5E62">
        <w:rPr>
          <w:rFonts w:asciiTheme="minorHAnsi" w:hAnsiTheme="minorHAnsi"/>
          <w:color w:val="auto"/>
          <w:sz w:val="24"/>
          <w:szCs w:val="24"/>
          <w:lang w:val="es-ES_tradnl"/>
        </w:rPr>
        <w:t xml:space="preserve">Elaborar un plan </w:t>
      </w:r>
      <w:r>
        <w:rPr>
          <w:rFonts w:asciiTheme="minorHAnsi" w:hAnsiTheme="minorHAnsi"/>
          <w:color w:val="auto"/>
          <w:sz w:val="24"/>
          <w:szCs w:val="24"/>
          <w:lang w:val="es-ES_tradnl"/>
        </w:rPr>
        <w:t xml:space="preserve">de trabajo </w:t>
      </w:r>
      <w:r w:rsidRPr="006C5E62">
        <w:rPr>
          <w:rFonts w:asciiTheme="minorHAnsi" w:hAnsiTheme="minorHAnsi"/>
          <w:color w:val="auto"/>
          <w:sz w:val="24"/>
          <w:szCs w:val="24"/>
          <w:lang w:val="es-ES_tradnl"/>
        </w:rPr>
        <w:t xml:space="preserve">detallado de actividades, hitos, cronograma y responsables para la elaboración de los </w:t>
      </w:r>
      <w:r w:rsidR="00A61BA2">
        <w:rPr>
          <w:rFonts w:asciiTheme="minorHAnsi" w:hAnsiTheme="minorHAnsi"/>
          <w:color w:val="auto"/>
          <w:sz w:val="24"/>
          <w:szCs w:val="24"/>
          <w:lang w:val="es-ES_tradnl"/>
        </w:rPr>
        <w:t>cinco</w:t>
      </w:r>
      <w:r>
        <w:rPr>
          <w:rFonts w:asciiTheme="minorHAnsi" w:hAnsiTheme="minorHAnsi"/>
          <w:color w:val="auto"/>
          <w:sz w:val="24"/>
          <w:szCs w:val="24"/>
          <w:lang w:val="es-ES_tradnl"/>
        </w:rPr>
        <w:t xml:space="preserve"> estudios (</w:t>
      </w:r>
      <w:r w:rsidRPr="006C5E62">
        <w:rPr>
          <w:rFonts w:asciiTheme="minorHAnsi" w:hAnsiTheme="minorHAnsi"/>
          <w:color w:val="auto"/>
          <w:sz w:val="24"/>
          <w:szCs w:val="24"/>
          <w:lang w:val="es-ES_tradnl"/>
        </w:rPr>
        <w:t>productos</w:t>
      </w:r>
      <w:r>
        <w:rPr>
          <w:rFonts w:asciiTheme="minorHAnsi" w:hAnsiTheme="minorHAnsi"/>
          <w:color w:val="auto"/>
          <w:sz w:val="24"/>
          <w:szCs w:val="24"/>
          <w:lang w:val="es-ES_tradnl"/>
        </w:rPr>
        <w:t xml:space="preserve"> 1 al </w:t>
      </w:r>
      <w:r w:rsidR="00A61BA2">
        <w:rPr>
          <w:rFonts w:asciiTheme="minorHAnsi" w:hAnsiTheme="minorHAnsi"/>
          <w:color w:val="auto"/>
          <w:sz w:val="24"/>
          <w:szCs w:val="24"/>
          <w:lang w:val="es-ES_tradnl"/>
        </w:rPr>
        <w:t>5</w:t>
      </w:r>
      <w:r>
        <w:rPr>
          <w:rFonts w:asciiTheme="minorHAnsi" w:hAnsiTheme="minorHAnsi"/>
          <w:color w:val="auto"/>
          <w:sz w:val="24"/>
          <w:szCs w:val="24"/>
          <w:lang w:val="es-ES_tradnl"/>
        </w:rPr>
        <w:t>)</w:t>
      </w:r>
      <w:r w:rsidRPr="006C5E62">
        <w:rPr>
          <w:rFonts w:asciiTheme="minorHAnsi" w:hAnsiTheme="minorHAnsi"/>
          <w:color w:val="auto"/>
          <w:sz w:val="24"/>
          <w:szCs w:val="24"/>
          <w:lang w:val="es-ES_tradnl"/>
        </w:rPr>
        <w:t xml:space="preserve"> contemplados en los presentes términos de referencia.</w:t>
      </w:r>
    </w:p>
    <w:p w14:paraId="21F155F4" w14:textId="6278CDC5" w:rsidR="00B166EE" w:rsidRDefault="00B166EE" w:rsidP="005C6D50">
      <w:pPr>
        <w:pStyle w:val="Prrafodelista"/>
        <w:numPr>
          <w:ilvl w:val="1"/>
          <w:numId w:val="2"/>
        </w:numPr>
        <w:spacing w:line="240" w:lineRule="auto"/>
        <w:ind w:left="709" w:hanging="709"/>
        <w:jc w:val="both"/>
        <w:rPr>
          <w:rFonts w:asciiTheme="minorHAnsi" w:hAnsiTheme="minorHAnsi"/>
          <w:color w:val="auto"/>
          <w:sz w:val="24"/>
          <w:szCs w:val="24"/>
          <w:lang w:val="es-ES_tradnl"/>
        </w:rPr>
      </w:pPr>
      <w:r>
        <w:rPr>
          <w:rFonts w:asciiTheme="minorHAnsi" w:hAnsiTheme="minorHAnsi"/>
          <w:color w:val="auto"/>
          <w:sz w:val="24"/>
          <w:szCs w:val="24"/>
          <w:lang w:val="es-ES_tradnl"/>
        </w:rPr>
        <w:t>Elaborar el marco conceptual que deberá incluir principales conceptos, enfoques o argumentos que se aplicarán al desarrollo integral de los estudios contratados.</w:t>
      </w:r>
    </w:p>
    <w:p w14:paraId="427B42A3" w14:textId="43BDC69A" w:rsidR="00B166EE" w:rsidRDefault="00B166EE" w:rsidP="005C6D50">
      <w:pPr>
        <w:pStyle w:val="Prrafodelista"/>
        <w:numPr>
          <w:ilvl w:val="1"/>
          <w:numId w:val="2"/>
        </w:numPr>
        <w:spacing w:line="240" w:lineRule="auto"/>
        <w:ind w:left="709" w:hanging="709"/>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Presentar la metodología para la elaboración de los </w:t>
      </w:r>
      <w:r w:rsidR="00A61BA2">
        <w:rPr>
          <w:rFonts w:asciiTheme="minorHAnsi" w:hAnsiTheme="minorHAnsi"/>
          <w:color w:val="auto"/>
          <w:sz w:val="24"/>
          <w:szCs w:val="24"/>
          <w:lang w:val="es-ES_tradnl"/>
        </w:rPr>
        <w:t>cinco</w:t>
      </w:r>
      <w:r>
        <w:rPr>
          <w:rFonts w:asciiTheme="minorHAnsi" w:hAnsiTheme="minorHAnsi"/>
          <w:color w:val="auto"/>
          <w:sz w:val="24"/>
          <w:szCs w:val="24"/>
          <w:lang w:val="es-ES_tradnl"/>
        </w:rPr>
        <w:t xml:space="preserve"> estudios. La metodología deberá incluir las técnicas, métodos y procesos que se aplicarán en el desarrollo de los productos 1 al </w:t>
      </w:r>
      <w:r w:rsidR="00A61BA2">
        <w:rPr>
          <w:rFonts w:asciiTheme="minorHAnsi" w:hAnsiTheme="minorHAnsi"/>
          <w:color w:val="auto"/>
          <w:sz w:val="24"/>
          <w:szCs w:val="24"/>
          <w:lang w:val="es-ES_tradnl"/>
        </w:rPr>
        <w:t>5</w:t>
      </w:r>
      <w:r>
        <w:rPr>
          <w:rFonts w:asciiTheme="minorHAnsi" w:hAnsiTheme="minorHAnsi"/>
          <w:color w:val="auto"/>
          <w:sz w:val="24"/>
          <w:szCs w:val="24"/>
          <w:lang w:val="es-ES_tradnl"/>
        </w:rPr>
        <w:t xml:space="preserve"> de los presentes términos de referencia.</w:t>
      </w:r>
    </w:p>
    <w:p w14:paraId="0DB84E9F" w14:textId="6F7871FD" w:rsidR="00B166EE" w:rsidRDefault="00B166EE" w:rsidP="005C6D50">
      <w:pPr>
        <w:pStyle w:val="Prrafodelista"/>
        <w:numPr>
          <w:ilvl w:val="1"/>
          <w:numId w:val="2"/>
        </w:numPr>
        <w:spacing w:line="240" w:lineRule="auto"/>
        <w:ind w:left="709" w:hanging="709"/>
        <w:jc w:val="both"/>
        <w:rPr>
          <w:rFonts w:asciiTheme="minorHAnsi" w:hAnsiTheme="minorHAnsi"/>
          <w:color w:val="auto"/>
          <w:sz w:val="24"/>
          <w:szCs w:val="24"/>
          <w:lang w:val="es-ES_tradnl"/>
        </w:rPr>
      </w:pPr>
      <w:r w:rsidRPr="006C5E62">
        <w:rPr>
          <w:rFonts w:asciiTheme="minorHAnsi" w:hAnsiTheme="minorHAnsi"/>
          <w:color w:val="auto"/>
          <w:sz w:val="24"/>
          <w:szCs w:val="24"/>
          <w:lang w:val="es-ES_tradnl"/>
        </w:rPr>
        <w:t xml:space="preserve">Identificar actores clave a nivel nacional, regional y local, de tipo institucional y grupos de interés, que deberán consultarse durante la </w:t>
      </w:r>
      <w:r>
        <w:rPr>
          <w:rFonts w:asciiTheme="minorHAnsi" w:hAnsiTheme="minorHAnsi"/>
          <w:color w:val="auto"/>
          <w:sz w:val="24"/>
          <w:szCs w:val="24"/>
          <w:lang w:val="es-ES_tradnl"/>
        </w:rPr>
        <w:t>construcción</w:t>
      </w:r>
      <w:r w:rsidRPr="006C5E62">
        <w:rPr>
          <w:rFonts w:asciiTheme="minorHAnsi" w:hAnsiTheme="minorHAnsi"/>
          <w:color w:val="auto"/>
          <w:sz w:val="24"/>
          <w:szCs w:val="24"/>
          <w:lang w:val="es-ES_tradnl"/>
        </w:rPr>
        <w:t xml:space="preserve"> de los </w:t>
      </w:r>
      <w:r w:rsidR="00A61BA2">
        <w:rPr>
          <w:rFonts w:asciiTheme="minorHAnsi" w:hAnsiTheme="minorHAnsi"/>
          <w:color w:val="auto"/>
          <w:sz w:val="24"/>
          <w:szCs w:val="24"/>
          <w:lang w:val="es-ES_tradnl"/>
        </w:rPr>
        <w:t>cinco</w:t>
      </w:r>
      <w:r>
        <w:rPr>
          <w:rFonts w:asciiTheme="minorHAnsi" w:hAnsiTheme="minorHAnsi"/>
          <w:color w:val="auto"/>
          <w:sz w:val="24"/>
          <w:szCs w:val="24"/>
          <w:lang w:val="es-ES_tradnl"/>
        </w:rPr>
        <w:t xml:space="preserve"> </w:t>
      </w:r>
      <w:r w:rsidRPr="006C5E62">
        <w:rPr>
          <w:rFonts w:asciiTheme="minorHAnsi" w:hAnsiTheme="minorHAnsi"/>
          <w:color w:val="auto"/>
          <w:sz w:val="24"/>
          <w:szCs w:val="24"/>
          <w:lang w:val="es-ES_tradnl"/>
        </w:rPr>
        <w:t xml:space="preserve">estudios para garantizar que su elaboración sea informada </w:t>
      </w:r>
      <w:r>
        <w:rPr>
          <w:rFonts w:asciiTheme="minorHAnsi" w:hAnsiTheme="minorHAnsi"/>
          <w:color w:val="auto"/>
          <w:sz w:val="24"/>
          <w:szCs w:val="24"/>
          <w:lang w:val="es-ES_tradnl"/>
        </w:rPr>
        <w:t xml:space="preserve">y consultada </w:t>
      </w:r>
      <w:r w:rsidRPr="006C5E62">
        <w:rPr>
          <w:rFonts w:asciiTheme="minorHAnsi" w:hAnsiTheme="minorHAnsi"/>
          <w:color w:val="auto"/>
          <w:sz w:val="24"/>
          <w:szCs w:val="24"/>
          <w:lang w:val="es-ES_tradnl"/>
        </w:rPr>
        <w:t>de manera apropiada y oportuna.</w:t>
      </w:r>
    </w:p>
    <w:p w14:paraId="72ACD059" w14:textId="77777777" w:rsidR="00B166EE" w:rsidRPr="00F94CDD" w:rsidRDefault="00B166EE" w:rsidP="005C6D50">
      <w:pPr>
        <w:pStyle w:val="Prrafodelista"/>
        <w:numPr>
          <w:ilvl w:val="1"/>
          <w:numId w:val="2"/>
        </w:numPr>
        <w:spacing w:line="240" w:lineRule="auto"/>
        <w:ind w:left="709" w:hanging="709"/>
        <w:jc w:val="both"/>
        <w:rPr>
          <w:rFonts w:asciiTheme="minorHAnsi" w:hAnsiTheme="minorHAnsi"/>
          <w:color w:val="auto"/>
          <w:sz w:val="24"/>
          <w:szCs w:val="24"/>
          <w:lang w:val="es-ES_tradnl"/>
        </w:rPr>
      </w:pPr>
      <w:r w:rsidRPr="006C5E62">
        <w:rPr>
          <w:rFonts w:asciiTheme="minorHAnsi" w:hAnsiTheme="minorHAnsi"/>
          <w:color w:val="auto"/>
          <w:sz w:val="24"/>
          <w:szCs w:val="24"/>
          <w:lang w:val="es-PA"/>
        </w:rPr>
        <w:t>Elaborar una estrategia de involucramiento de</w:t>
      </w:r>
      <w:r>
        <w:rPr>
          <w:rFonts w:asciiTheme="minorHAnsi" w:hAnsiTheme="minorHAnsi"/>
          <w:color w:val="auto"/>
          <w:sz w:val="24"/>
          <w:szCs w:val="24"/>
          <w:lang w:val="es-PA"/>
        </w:rPr>
        <w:t xml:space="preserve"> los</w:t>
      </w:r>
      <w:r w:rsidRPr="006C5E62">
        <w:rPr>
          <w:rFonts w:asciiTheme="minorHAnsi" w:hAnsiTheme="minorHAnsi"/>
          <w:color w:val="auto"/>
          <w:sz w:val="24"/>
          <w:szCs w:val="24"/>
          <w:lang w:val="es-PA"/>
        </w:rPr>
        <w:t xml:space="preserve"> actores</w:t>
      </w:r>
      <w:r>
        <w:rPr>
          <w:rFonts w:asciiTheme="minorHAnsi" w:hAnsiTheme="minorHAnsi"/>
          <w:color w:val="auto"/>
          <w:sz w:val="24"/>
          <w:szCs w:val="24"/>
          <w:lang w:val="es-PA"/>
        </w:rPr>
        <w:t xml:space="preserve"> identificados de acuerdo con el punto anterior</w:t>
      </w:r>
      <w:r w:rsidRPr="006C5E62">
        <w:rPr>
          <w:rFonts w:asciiTheme="minorHAnsi" w:hAnsiTheme="minorHAnsi"/>
          <w:color w:val="auto"/>
          <w:sz w:val="24"/>
          <w:szCs w:val="24"/>
          <w:lang w:val="es-PA"/>
        </w:rPr>
        <w:t>, que incorpore la perspectiva de género, para el desarrollo de los productos 1, 2, 3, y 4. La estrategia debe especificar los espacios de participación requeridos según el tipo de actor y los canales para hacer efectiva dicha participación.</w:t>
      </w:r>
    </w:p>
    <w:p w14:paraId="6AC1D513" w14:textId="77777777" w:rsidR="00B166EE" w:rsidRPr="006C5E62" w:rsidRDefault="00B166EE" w:rsidP="005C6D50">
      <w:pPr>
        <w:pStyle w:val="Prrafodelista"/>
        <w:numPr>
          <w:ilvl w:val="1"/>
          <w:numId w:val="2"/>
        </w:numPr>
        <w:spacing w:line="240" w:lineRule="auto"/>
        <w:ind w:left="709" w:hanging="709"/>
        <w:jc w:val="both"/>
        <w:rPr>
          <w:rFonts w:asciiTheme="minorHAnsi" w:hAnsiTheme="minorHAnsi"/>
          <w:color w:val="auto"/>
          <w:sz w:val="24"/>
          <w:szCs w:val="24"/>
          <w:lang w:val="es-ES_tradnl"/>
        </w:rPr>
      </w:pPr>
      <w:r w:rsidRPr="006C5E62">
        <w:rPr>
          <w:rFonts w:asciiTheme="minorHAnsi" w:hAnsiTheme="minorHAnsi"/>
          <w:color w:val="auto"/>
          <w:sz w:val="24"/>
          <w:szCs w:val="24"/>
          <w:lang w:val="es-PA"/>
        </w:rPr>
        <w:t xml:space="preserve">Socializar </w:t>
      </w:r>
      <w:r>
        <w:rPr>
          <w:rFonts w:asciiTheme="minorHAnsi" w:hAnsiTheme="minorHAnsi"/>
          <w:color w:val="auto"/>
          <w:sz w:val="24"/>
          <w:szCs w:val="24"/>
          <w:lang w:val="es-PA"/>
        </w:rPr>
        <w:t>el producto 0</w:t>
      </w:r>
      <w:r w:rsidRPr="006C5E62">
        <w:rPr>
          <w:rFonts w:asciiTheme="minorHAnsi" w:hAnsiTheme="minorHAnsi"/>
          <w:color w:val="auto"/>
          <w:sz w:val="24"/>
          <w:szCs w:val="24"/>
          <w:lang w:val="es-PA"/>
        </w:rPr>
        <w:t xml:space="preserve"> ante el Comité Interinstitucional del Proyecto de Alistamiento de Bancóldex y ajustarl</w:t>
      </w:r>
      <w:r>
        <w:rPr>
          <w:rFonts w:asciiTheme="minorHAnsi" w:hAnsiTheme="minorHAnsi"/>
          <w:color w:val="auto"/>
          <w:sz w:val="24"/>
          <w:szCs w:val="24"/>
          <w:lang w:val="es-PA"/>
        </w:rPr>
        <w:t>o</w:t>
      </w:r>
      <w:r w:rsidRPr="006C5E62">
        <w:rPr>
          <w:rFonts w:asciiTheme="minorHAnsi" w:hAnsiTheme="minorHAnsi"/>
          <w:color w:val="auto"/>
          <w:sz w:val="24"/>
          <w:szCs w:val="24"/>
          <w:lang w:val="es-PA"/>
        </w:rPr>
        <w:t xml:space="preserve"> de acuerdo con sus recomendaciones. </w:t>
      </w:r>
    </w:p>
    <w:p w14:paraId="291825BA" w14:textId="77777777" w:rsidR="00B166EE" w:rsidRPr="00D52DDD" w:rsidRDefault="00B166EE" w:rsidP="00B166EE">
      <w:pPr>
        <w:spacing w:line="240" w:lineRule="auto"/>
        <w:jc w:val="both"/>
        <w:rPr>
          <w:rFonts w:asciiTheme="minorHAnsi" w:hAnsiTheme="minorHAnsi"/>
          <w:color w:val="auto"/>
          <w:sz w:val="24"/>
          <w:szCs w:val="24"/>
          <w:u w:val="single"/>
          <w:lang w:val="es-ES_tradnl"/>
        </w:rPr>
      </w:pPr>
    </w:p>
    <w:p w14:paraId="1E6C12A9" w14:textId="77777777" w:rsidR="00B166EE" w:rsidRPr="00D52DDD" w:rsidRDefault="00B166EE" w:rsidP="00B166EE">
      <w:pPr>
        <w:spacing w:line="240" w:lineRule="auto"/>
        <w:jc w:val="both"/>
        <w:rPr>
          <w:rFonts w:asciiTheme="minorHAnsi" w:hAnsiTheme="minorHAnsi"/>
          <w:color w:val="auto"/>
          <w:sz w:val="24"/>
          <w:szCs w:val="24"/>
          <w:lang w:val="es-PA"/>
        </w:rPr>
      </w:pPr>
      <w:r w:rsidRPr="005C6D50">
        <w:rPr>
          <w:rFonts w:asciiTheme="minorHAnsi" w:hAnsiTheme="minorHAnsi"/>
          <w:b/>
          <w:bCs/>
          <w:color w:val="auto"/>
          <w:sz w:val="24"/>
          <w:szCs w:val="24"/>
          <w:u w:val="single"/>
          <w:lang w:val="es-ES_tradnl"/>
        </w:rPr>
        <w:t>Producto 1</w:t>
      </w:r>
      <w:r w:rsidRPr="005C6D50">
        <w:rPr>
          <w:rFonts w:asciiTheme="minorHAnsi" w:hAnsiTheme="minorHAnsi"/>
          <w:b/>
          <w:bCs/>
          <w:color w:val="auto"/>
          <w:sz w:val="24"/>
          <w:szCs w:val="24"/>
          <w:lang w:val="es-ES_tradnl"/>
        </w:rPr>
        <w:t>.</w:t>
      </w:r>
      <w:r w:rsidRPr="00D52DDD">
        <w:rPr>
          <w:rFonts w:asciiTheme="minorHAnsi" w:hAnsiTheme="minorHAnsi"/>
          <w:color w:val="auto"/>
          <w:sz w:val="24"/>
          <w:szCs w:val="24"/>
          <w:lang w:val="es-ES_tradnl"/>
        </w:rPr>
        <w:t xml:space="preserve"> </w:t>
      </w:r>
      <w:r>
        <w:rPr>
          <w:rFonts w:asciiTheme="minorHAnsi" w:hAnsiTheme="minorHAnsi"/>
          <w:color w:val="auto"/>
          <w:sz w:val="24"/>
          <w:szCs w:val="24"/>
          <w:lang w:val="es-ES_tradnl"/>
        </w:rPr>
        <w:t>Corresponde al Estudio 1</w:t>
      </w:r>
      <w:r w:rsidR="005C6D50">
        <w:rPr>
          <w:rFonts w:asciiTheme="minorHAnsi" w:hAnsiTheme="minorHAnsi"/>
          <w:color w:val="auto"/>
          <w:sz w:val="24"/>
          <w:szCs w:val="24"/>
          <w:lang w:val="es-ES_tradnl"/>
        </w:rPr>
        <w:t xml:space="preserve">: </w:t>
      </w:r>
      <w:r>
        <w:rPr>
          <w:rFonts w:asciiTheme="minorHAnsi" w:hAnsiTheme="minorHAnsi"/>
          <w:color w:val="auto"/>
          <w:sz w:val="24"/>
          <w:szCs w:val="24"/>
          <w:lang w:val="es-ES_tradnl"/>
        </w:rPr>
        <w:t xml:space="preserve"> </w:t>
      </w:r>
      <w:r w:rsidRPr="00D52DDD">
        <w:rPr>
          <w:rFonts w:asciiTheme="minorHAnsi" w:hAnsiTheme="minorHAnsi"/>
          <w:color w:val="auto"/>
          <w:sz w:val="24"/>
          <w:szCs w:val="24"/>
          <w:lang w:val="es-ES_tradnl"/>
        </w:rPr>
        <w:t>Línea base</w:t>
      </w:r>
      <w:r>
        <w:rPr>
          <w:rStyle w:val="Refdenotaalpie"/>
          <w:rFonts w:asciiTheme="minorHAnsi" w:hAnsiTheme="minorHAnsi"/>
          <w:color w:val="auto"/>
          <w:sz w:val="24"/>
          <w:szCs w:val="24"/>
          <w:lang w:val="es-ES_tradnl"/>
        </w:rPr>
        <w:footnoteReference w:id="1"/>
      </w:r>
      <w:r w:rsidRPr="00D52DDD">
        <w:rPr>
          <w:rFonts w:asciiTheme="minorHAnsi" w:hAnsiTheme="minorHAnsi"/>
          <w:color w:val="auto"/>
          <w:sz w:val="24"/>
          <w:szCs w:val="24"/>
          <w:lang w:val="es-ES_tradnl"/>
        </w:rPr>
        <w:t xml:space="preserve"> sobre la vulnerabilidad y riesgo climático de los pequeños productores rurales en las áreas priorizadas para la intervención del proyecto</w:t>
      </w:r>
      <w:r w:rsidRPr="00D52DDD">
        <w:rPr>
          <w:rFonts w:asciiTheme="minorHAnsi" w:hAnsiTheme="minorHAnsi"/>
          <w:color w:val="auto"/>
          <w:sz w:val="24"/>
          <w:szCs w:val="24"/>
          <w:vertAlign w:val="superscript"/>
          <w:lang w:val="es-ES_tradnl"/>
        </w:rPr>
        <w:footnoteReference w:id="2"/>
      </w:r>
      <w:r w:rsidRPr="00D52DDD">
        <w:rPr>
          <w:rFonts w:asciiTheme="minorHAnsi" w:hAnsiTheme="minorHAnsi"/>
          <w:color w:val="auto"/>
          <w:sz w:val="24"/>
          <w:szCs w:val="24"/>
          <w:lang w:val="es-ES_tradnl"/>
        </w:rPr>
        <w:t xml:space="preserve">, incluyendo un análisis de daños y pérdidas económicas por impactos climáticos materializados, las condiciones de acceso a financiación, las opciones de adaptación </w:t>
      </w:r>
      <w:r w:rsidRPr="00D52DDD">
        <w:rPr>
          <w:rFonts w:asciiTheme="minorHAnsi" w:hAnsiTheme="minorHAnsi"/>
          <w:color w:val="auto"/>
          <w:sz w:val="24"/>
          <w:szCs w:val="24"/>
          <w:lang w:val="es-ES_tradnl"/>
        </w:rPr>
        <w:lastRenderedPageBreak/>
        <w:t>disponibles y un análisis costo-beneficio de su implementación (tanto en el contexto del pequeño productor como de su cadena de proveeduría).</w:t>
      </w:r>
    </w:p>
    <w:p w14:paraId="331498D0" w14:textId="77777777" w:rsidR="00B166EE" w:rsidRPr="00D52DDD" w:rsidRDefault="00B166EE" w:rsidP="00B166EE">
      <w:pPr>
        <w:spacing w:line="240" w:lineRule="auto"/>
        <w:jc w:val="both"/>
        <w:rPr>
          <w:rFonts w:asciiTheme="minorHAnsi" w:hAnsiTheme="minorHAnsi"/>
          <w:i/>
          <w:iCs/>
          <w:color w:val="auto"/>
          <w:sz w:val="24"/>
          <w:szCs w:val="24"/>
          <w:lang w:val="es-PA"/>
        </w:rPr>
      </w:pPr>
    </w:p>
    <w:p w14:paraId="38373EFA" w14:textId="77777777" w:rsidR="00B166EE" w:rsidRDefault="00B166EE" w:rsidP="00B166EE">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El Producto 1 está conformado por las siguientes actividades:</w:t>
      </w:r>
    </w:p>
    <w:p w14:paraId="3A77C760" w14:textId="77777777" w:rsidR="005C6D50" w:rsidRDefault="005C6D50" w:rsidP="00B166EE">
      <w:pPr>
        <w:spacing w:line="240" w:lineRule="auto"/>
        <w:jc w:val="both"/>
        <w:rPr>
          <w:rFonts w:asciiTheme="minorHAnsi" w:hAnsiTheme="minorHAnsi"/>
          <w:color w:val="auto"/>
          <w:sz w:val="24"/>
          <w:szCs w:val="24"/>
          <w:lang w:val="es-ES_tradnl"/>
        </w:rPr>
      </w:pPr>
    </w:p>
    <w:p w14:paraId="20287D73" w14:textId="568A73EB" w:rsidR="00B166EE" w:rsidRDefault="00693167" w:rsidP="005C6D50">
      <w:pPr>
        <w:pStyle w:val="Prrafodelista"/>
        <w:numPr>
          <w:ilvl w:val="1"/>
          <w:numId w:val="3"/>
        </w:numPr>
        <w:spacing w:line="240" w:lineRule="auto"/>
        <w:ind w:left="709" w:hanging="709"/>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A partir del </w:t>
      </w:r>
      <w:r w:rsidRPr="00693167">
        <w:rPr>
          <w:rFonts w:asciiTheme="minorHAnsi" w:hAnsiTheme="minorHAnsi"/>
          <w:color w:val="auto"/>
          <w:sz w:val="24"/>
          <w:szCs w:val="24"/>
          <w:lang w:val="es-ES_tradnl"/>
        </w:rPr>
        <w:t>Análisis de Riesgo y Vulnerabilidad por cambio climático en el sector agropecuario</w:t>
      </w:r>
      <w:r>
        <w:rPr>
          <w:rStyle w:val="Refdenotaalpie"/>
          <w:rFonts w:asciiTheme="minorHAnsi" w:hAnsiTheme="minorHAnsi"/>
          <w:color w:val="auto"/>
          <w:sz w:val="24"/>
          <w:szCs w:val="24"/>
          <w:lang w:val="es-ES_tradnl"/>
        </w:rPr>
        <w:footnoteReference w:id="3"/>
      </w:r>
      <w:r w:rsidR="00F312E4">
        <w:rPr>
          <w:rFonts w:asciiTheme="minorHAnsi" w:hAnsiTheme="minorHAnsi"/>
          <w:color w:val="auto"/>
          <w:sz w:val="24"/>
          <w:szCs w:val="24"/>
          <w:lang w:val="es-ES_tradnl"/>
        </w:rPr>
        <w:t>, los resultados de la Tercera Comunicación Nacional de Cambio Climático y otros estudios relacionados</w:t>
      </w:r>
      <w:r w:rsidR="00B166EE" w:rsidRPr="00BA2D54">
        <w:rPr>
          <w:rFonts w:asciiTheme="minorHAnsi" w:hAnsiTheme="minorHAnsi"/>
          <w:color w:val="auto"/>
          <w:sz w:val="24"/>
          <w:szCs w:val="24"/>
          <w:lang w:val="es-ES_tradnl"/>
        </w:rPr>
        <w:t>, realizar un análisis</w:t>
      </w:r>
      <w:r w:rsidR="002F1269">
        <w:rPr>
          <w:rFonts w:asciiTheme="minorHAnsi" w:hAnsiTheme="minorHAnsi"/>
          <w:color w:val="auto"/>
          <w:sz w:val="24"/>
          <w:szCs w:val="24"/>
          <w:lang w:val="es-ES_tradnl"/>
        </w:rPr>
        <w:t xml:space="preserve"> descriptivo</w:t>
      </w:r>
      <w:r w:rsidR="00B166EE" w:rsidRPr="00BA2D54">
        <w:rPr>
          <w:rFonts w:asciiTheme="minorHAnsi" w:hAnsiTheme="minorHAnsi"/>
          <w:color w:val="auto"/>
          <w:sz w:val="24"/>
          <w:szCs w:val="24"/>
          <w:lang w:val="es-ES_tradnl"/>
        </w:rPr>
        <w:t xml:space="preserve"> del comportamiento actual y futuro del clima para las áreas priorizadas de intervención, que incluya por lo menos tres aspectos principales: </w:t>
      </w:r>
    </w:p>
    <w:p w14:paraId="4C617ADF" w14:textId="77777777" w:rsidR="005C6D50" w:rsidRDefault="005C6D50" w:rsidP="005C6D50">
      <w:pPr>
        <w:pStyle w:val="Prrafodelista"/>
        <w:spacing w:line="240" w:lineRule="auto"/>
        <w:ind w:left="709"/>
        <w:jc w:val="both"/>
        <w:rPr>
          <w:rFonts w:asciiTheme="minorHAnsi" w:hAnsiTheme="minorHAnsi"/>
          <w:color w:val="auto"/>
          <w:sz w:val="24"/>
          <w:szCs w:val="24"/>
          <w:lang w:val="es-ES_tradnl"/>
        </w:rPr>
      </w:pPr>
    </w:p>
    <w:p w14:paraId="52B38B89" w14:textId="77777777" w:rsidR="00B166EE" w:rsidRDefault="00B166EE" w:rsidP="005C6D50">
      <w:pPr>
        <w:pStyle w:val="Prrafodelista"/>
        <w:numPr>
          <w:ilvl w:val="0"/>
          <w:numId w:val="8"/>
        </w:numPr>
        <w:spacing w:line="240" w:lineRule="auto"/>
        <w:ind w:left="1134"/>
        <w:jc w:val="both"/>
        <w:rPr>
          <w:rFonts w:asciiTheme="minorHAnsi" w:hAnsiTheme="minorHAnsi"/>
          <w:color w:val="auto"/>
          <w:sz w:val="24"/>
          <w:szCs w:val="24"/>
          <w:lang w:val="es-ES_tradnl"/>
        </w:rPr>
      </w:pPr>
      <w:r w:rsidRPr="00BA2D54">
        <w:rPr>
          <w:rFonts w:asciiTheme="minorHAnsi" w:hAnsiTheme="minorHAnsi"/>
          <w:color w:val="auto"/>
          <w:sz w:val="24"/>
          <w:szCs w:val="24"/>
          <w:lang w:val="es-ES_tradnl"/>
        </w:rPr>
        <w:t>Variabilidad climática</w:t>
      </w:r>
      <w:r>
        <w:rPr>
          <w:rFonts w:asciiTheme="minorHAnsi" w:hAnsiTheme="minorHAnsi"/>
          <w:color w:val="auto"/>
          <w:sz w:val="24"/>
          <w:szCs w:val="24"/>
          <w:lang w:val="es-ES_tradnl"/>
        </w:rPr>
        <w:t xml:space="preserve">: </w:t>
      </w:r>
      <w:r w:rsidRPr="00BA2D54">
        <w:rPr>
          <w:rFonts w:asciiTheme="minorHAnsi" w:hAnsiTheme="minorHAnsi"/>
          <w:color w:val="auto"/>
          <w:sz w:val="24"/>
          <w:szCs w:val="24"/>
          <w:lang w:val="es-ES_tradnl"/>
        </w:rPr>
        <w:t>Explicación del comportamiento climático actual basado en datos históricos existentes</w:t>
      </w:r>
      <w:r>
        <w:rPr>
          <w:rFonts w:asciiTheme="minorHAnsi" w:hAnsiTheme="minorHAnsi"/>
          <w:color w:val="auto"/>
          <w:sz w:val="24"/>
          <w:szCs w:val="24"/>
          <w:lang w:val="es-ES_tradnl"/>
        </w:rPr>
        <w:t>.</w:t>
      </w:r>
    </w:p>
    <w:p w14:paraId="4CFCEE65" w14:textId="77777777" w:rsidR="00B166EE" w:rsidRDefault="00B166EE" w:rsidP="005C6D50">
      <w:pPr>
        <w:pStyle w:val="Prrafodelista"/>
        <w:numPr>
          <w:ilvl w:val="0"/>
          <w:numId w:val="8"/>
        </w:numPr>
        <w:spacing w:line="240" w:lineRule="auto"/>
        <w:ind w:left="1134"/>
        <w:jc w:val="both"/>
        <w:rPr>
          <w:rFonts w:asciiTheme="minorHAnsi" w:hAnsiTheme="minorHAnsi"/>
          <w:color w:val="auto"/>
          <w:sz w:val="24"/>
          <w:szCs w:val="24"/>
          <w:lang w:val="es-ES_tradnl"/>
        </w:rPr>
      </w:pPr>
      <w:r w:rsidRPr="00BA2D54">
        <w:rPr>
          <w:rFonts w:asciiTheme="minorHAnsi" w:hAnsiTheme="minorHAnsi"/>
          <w:color w:val="auto"/>
          <w:sz w:val="24"/>
          <w:szCs w:val="24"/>
          <w:lang w:val="es-ES_tradnl"/>
        </w:rPr>
        <w:t>Evidencia de cambio climático</w:t>
      </w:r>
      <w:r>
        <w:rPr>
          <w:rFonts w:asciiTheme="minorHAnsi" w:hAnsiTheme="minorHAnsi"/>
          <w:color w:val="auto"/>
          <w:sz w:val="24"/>
          <w:szCs w:val="24"/>
          <w:lang w:val="es-ES_tradnl"/>
        </w:rPr>
        <w:t xml:space="preserve">: </w:t>
      </w:r>
      <w:r w:rsidRPr="00BA2D54">
        <w:rPr>
          <w:rFonts w:asciiTheme="minorHAnsi" w:hAnsiTheme="minorHAnsi"/>
          <w:color w:val="auto"/>
          <w:sz w:val="24"/>
          <w:szCs w:val="24"/>
          <w:lang w:val="es-ES_tradnl"/>
        </w:rPr>
        <w:t>Evidencia de cambio en los patrones de precipitación y temperatura como indicios presentes de un cambio climático futuro</w:t>
      </w:r>
      <w:r>
        <w:rPr>
          <w:rFonts w:asciiTheme="minorHAnsi" w:hAnsiTheme="minorHAnsi"/>
          <w:color w:val="auto"/>
          <w:sz w:val="24"/>
          <w:szCs w:val="24"/>
          <w:lang w:val="es-ES_tradnl"/>
        </w:rPr>
        <w:t>.</w:t>
      </w:r>
      <w:r w:rsidRPr="00BA2D54">
        <w:rPr>
          <w:rFonts w:asciiTheme="minorHAnsi" w:hAnsiTheme="minorHAnsi"/>
          <w:color w:val="auto"/>
          <w:sz w:val="24"/>
          <w:szCs w:val="24"/>
          <w:lang w:val="es-ES_tradnl"/>
        </w:rPr>
        <w:t xml:space="preserve"> </w:t>
      </w:r>
    </w:p>
    <w:p w14:paraId="1E527A8D" w14:textId="02333CD2" w:rsidR="00B166EE" w:rsidRDefault="00B166EE" w:rsidP="005C6D50">
      <w:pPr>
        <w:pStyle w:val="Prrafodelista"/>
        <w:numPr>
          <w:ilvl w:val="0"/>
          <w:numId w:val="8"/>
        </w:numPr>
        <w:spacing w:line="240" w:lineRule="auto"/>
        <w:ind w:left="1134"/>
        <w:jc w:val="both"/>
        <w:rPr>
          <w:rFonts w:asciiTheme="minorHAnsi" w:hAnsiTheme="minorHAnsi"/>
          <w:color w:val="auto"/>
          <w:sz w:val="24"/>
          <w:szCs w:val="24"/>
          <w:lang w:val="es-ES_tradnl"/>
        </w:rPr>
      </w:pPr>
      <w:r w:rsidRPr="00BA2D54">
        <w:rPr>
          <w:rFonts w:asciiTheme="minorHAnsi" w:hAnsiTheme="minorHAnsi"/>
          <w:color w:val="auto"/>
          <w:sz w:val="24"/>
          <w:szCs w:val="24"/>
          <w:lang w:val="es-ES_tradnl"/>
        </w:rPr>
        <w:t>Escenarios de cambio climático</w:t>
      </w:r>
      <w:r>
        <w:rPr>
          <w:rFonts w:asciiTheme="minorHAnsi" w:hAnsiTheme="minorHAnsi"/>
          <w:color w:val="auto"/>
          <w:sz w:val="24"/>
          <w:szCs w:val="24"/>
          <w:lang w:val="es-ES_tradnl"/>
        </w:rPr>
        <w:t>:</w:t>
      </w:r>
      <w:r w:rsidRPr="00BA2D54">
        <w:rPr>
          <w:rFonts w:asciiTheme="minorHAnsi" w:hAnsiTheme="minorHAnsi"/>
          <w:color w:val="auto"/>
          <w:sz w:val="24"/>
          <w:szCs w:val="24"/>
          <w:lang w:val="es-ES_tradnl"/>
        </w:rPr>
        <w:t xml:space="preserve"> </w:t>
      </w:r>
      <w:r w:rsidR="002F1269">
        <w:rPr>
          <w:rFonts w:asciiTheme="minorHAnsi" w:hAnsiTheme="minorHAnsi"/>
          <w:color w:val="auto"/>
          <w:sz w:val="24"/>
          <w:szCs w:val="24"/>
          <w:lang w:val="es-ES_tradnl"/>
        </w:rPr>
        <w:t>Descripción de l</w:t>
      </w:r>
      <w:r w:rsidR="00BE0D0B">
        <w:rPr>
          <w:rFonts w:asciiTheme="minorHAnsi" w:hAnsiTheme="minorHAnsi"/>
          <w:color w:val="auto"/>
          <w:sz w:val="24"/>
          <w:szCs w:val="24"/>
          <w:lang w:val="es-ES_tradnl"/>
        </w:rPr>
        <w:t>a</w:t>
      </w:r>
      <w:r w:rsidR="002F1269">
        <w:rPr>
          <w:rFonts w:asciiTheme="minorHAnsi" w:hAnsiTheme="minorHAnsi"/>
          <w:color w:val="auto"/>
          <w:sz w:val="24"/>
          <w:szCs w:val="24"/>
          <w:lang w:val="es-ES_tradnl"/>
        </w:rPr>
        <w:t xml:space="preserve">s </w:t>
      </w:r>
      <w:r w:rsidRPr="00BA2D54">
        <w:rPr>
          <w:rFonts w:asciiTheme="minorHAnsi" w:hAnsiTheme="minorHAnsi"/>
          <w:color w:val="auto"/>
          <w:sz w:val="24"/>
          <w:szCs w:val="24"/>
          <w:lang w:val="es-ES_tradnl"/>
        </w:rPr>
        <w:t>posibles perturbaciones causadas en el sistema climático en función de los estados futuros del sistema social</w:t>
      </w:r>
      <w:r w:rsidR="00BE0D0B">
        <w:rPr>
          <w:rFonts w:asciiTheme="minorHAnsi" w:hAnsiTheme="minorHAnsi"/>
          <w:color w:val="auto"/>
          <w:sz w:val="24"/>
          <w:szCs w:val="24"/>
          <w:lang w:val="es-ES_tradnl"/>
        </w:rPr>
        <w:t>,</w:t>
      </w:r>
      <w:r w:rsidRPr="00BA2D54">
        <w:rPr>
          <w:rFonts w:asciiTheme="minorHAnsi" w:hAnsiTheme="minorHAnsi"/>
          <w:color w:val="auto"/>
          <w:sz w:val="24"/>
          <w:szCs w:val="24"/>
          <w:lang w:val="es-ES_tradnl"/>
        </w:rPr>
        <w:t xml:space="preserve"> </w:t>
      </w:r>
      <w:r w:rsidR="008B36FC">
        <w:rPr>
          <w:rFonts w:asciiTheme="minorHAnsi" w:hAnsiTheme="minorHAnsi"/>
          <w:color w:val="auto"/>
          <w:sz w:val="24"/>
          <w:szCs w:val="24"/>
          <w:lang w:val="es-ES_tradnl"/>
        </w:rPr>
        <w:t xml:space="preserve">de acuerdo con </w:t>
      </w:r>
      <w:r w:rsidR="00BE0D0B">
        <w:rPr>
          <w:rFonts w:asciiTheme="minorHAnsi" w:hAnsiTheme="minorHAnsi"/>
          <w:color w:val="auto"/>
          <w:sz w:val="24"/>
          <w:szCs w:val="24"/>
          <w:lang w:val="es-ES_tradnl"/>
        </w:rPr>
        <w:t>el</w:t>
      </w:r>
      <w:r w:rsidRPr="00BA2D54">
        <w:rPr>
          <w:rFonts w:asciiTheme="minorHAnsi" w:hAnsiTheme="minorHAnsi"/>
          <w:color w:val="auto"/>
          <w:sz w:val="24"/>
          <w:szCs w:val="24"/>
          <w:lang w:val="es-ES_tradnl"/>
        </w:rPr>
        <w:t xml:space="preserve"> escenario RCP 6.0</w:t>
      </w:r>
      <w:r>
        <w:rPr>
          <w:color w:val="575757"/>
          <w:sz w:val="19"/>
          <w:szCs w:val="19"/>
        </w:rPr>
        <w:t> (</w:t>
      </w:r>
      <w:r w:rsidRPr="00BA2D54">
        <w:rPr>
          <w:rFonts w:asciiTheme="minorHAnsi" w:hAnsiTheme="minorHAnsi"/>
          <w:color w:val="auto"/>
          <w:sz w:val="24"/>
          <w:szCs w:val="24"/>
          <w:lang w:val="es-ES_tradnl"/>
        </w:rPr>
        <w:t>Trayectorias de Concentración Representativas</w:t>
      </w:r>
      <w:r>
        <w:rPr>
          <w:rFonts w:asciiTheme="minorHAnsi" w:hAnsiTheme="minorHAnsi"/>
          <w:color w:val="auto"/>
          <w:sz w:val="24"/>
          <w:szCs w:val="24"/>
          <w:lang w:val="es-ES_tradnl"/>
        </w:rPr>
        <w:t xml:space="preserve">: </w:t>
      </w:r>
      <w:r w:rsidRPr="00BA2D54">
        <w:rPr>
          <w:rFonts w:asciiTheme="minorHAnsi" w:hAnsiTheme="minorHAnsi"/>
          <w:color w:val="auto"/>
          <w:sz w:val="24"/>
          <w:szCs w:val="24"/>
          <w:lang w:val="es-ES_tradnl"/>
        </w:rPr>
        <w:t xml:space="preserve">RCP, por sus siglas en inglés). </w:t>
      </w:r>
    </w:p>
    <w:p w14:paraId="5D342F3D" w14:textId="77777777" w:rsidR="00B166EE" w:rsidRPr="00BA2D54" w:rsidRDefault="00B166EE" w:rsidP="00B166EE">
      <w:pPr>
        <w:pStyle w:val="Prrafodelista"/>
        <w:spacing w:line="240" w:lineRule="auto"/>
        <w:ind w:left="360"/>
        <w:jc w:val="both"/>
        <w:rPr>
          <w:rFonts w:asciiTheme="minorHAnsi" w:hAnsiTheme="minorHAnsi"/>
          <w:color w:val="auto"/>
          <w:sz w:val="24"/>
          <w:szCs w:val="24"/>
          <w:lang w:val="es-ES_tradnl"/>
        </w:rPr>
      </w:pPr>
    </w:p>
    <w:p w14:paraId="360523F5" w14:textId="7FAF45AF" w:rsidR="00B166EE" w:rsidRPr="00FC66F6" w:rsidRDefault="008B36FC" w:rsidP="008B36FC">
      <w:pPr>
        <w:pStyle w:val="Prrafodelista"/>
        <w:numPr>
          <w:ilvl w:val="1"/>
          <w:numId w:val="3"/>
        </w:numPr>
        <w:spacing w:line="240" w:lineRule="auto"/>
        <w:ind w:left="709" w:hanging="709"/>
        <w:jc w:val="both"/>
        <w:rPr>
          <w:rFonts w:asciiTheme="minorHAnsi" w:hAnsiTheme="minorHAnsi"/>
          <w:color w:val="auto"/>
          <w:sz w:val="24"/>
          <w:szCs w:val="24"/>
          <w:lang w:val="es-ES_tradnl"/>
        </w:rPr>
      </w:pPr>
      <w:r w:rsidRPr="008B36FC">
        <w:rPr>
          <w:rFonts w:asciiTheme="minorHAnsi" w:hAnsiTheme="minorHAnsi"/>
          <w:color w:val="auto"/>
          <w:sz w:val="24"/>
          <w:szCs w:val="24"/>
          <w:lang w:val="es-ES_tradnl"/>
        </w:rPr>
        <w:t xml:space="preserve">Realizar una </w:t>
      </w:r>
      <w:r w:rsidRPr="006A652B">
        <w:rPr>
          <w:rFonts w:asciiTheme="minorHAnsi" w:hAnsiTheme="minorHAnsi"/>
          <w:color w:val="auto"/>
          <w:sz w:val="24"/>
          <w:szCs w:val="24"/>
          <w:lang w:val="es-ES_tradnl"/>
        </w:rPr>
        <w:t>síntesis</w:t>
      </w:r>
      <w:r w:rsidRPr="00FC66F6">
        <w:rPr>
          <w:rFonts w:asciiTheme="minorHAnsi" w:hAnsiTheme="minorHAnsi"/>
          <w:color w:val="auto"/>
          <w:sz w:val="24"/>
          <w:szCs w:val="24"/>
          <w:lang w:val="es-ES_tradnl"/>
        </w:rPr>
        <w:t xml:space="preserve"> del</w:t>
      </w:r>
      <w:r w:rsidR="00B166EE" w:rsidRPr="008B36FC">
        <w:rPr>
          <w:rFonts w:asciiTheme="minorHAnsi" w:hAnsiTheme="minorHAnsi"/>
          <w:color w:val="auto"/>
          <w:sz w:val="24"/>
          <w:szCs w:val="24"/>
          <w:lang w:val="es-ES_tradnl"/>
        </w:rPr>
        <w:t xml:space="preserve"> riesgo </w:t>
      </w:r>
      <w:r w:rsidRPr="008B36FC">
        <w:rPr>
          <w:rFonts w:asciiTheme="minorHAnsi" w:hAnsiTheme="minorHAnsi"/>
          <w:color w:val="auto"/>
          <w:sz w:val="24"/>
          <w:szCs w:val="24"/>
          <w:lang w:val="es-ES_tradnl"/>
        </w:rPr>
        <w:t xml:space="preserve">y vulnerabilidad climática enfocada en pequeños productores agropecuarios </w:t>
      </w:r>
      <w:r w:rsidR="00B166EE" w:rsidRPr="008B36FC">
        <w:rPr>
          <w:rFonts w:asciiTheme="minorHAnsi" w:hAnsiTheme="minorHAnsi"/>
          <w:color w:val="auto"/>
          <w:sz w:val="24"/>
          <w:szCs w:val="24"/>
          <w:lang w:val="es-ES_tradnl"/>
        </w:rPr>
        <w:t xml:space="preserve">para los principales </w:t>
      </w:r>
      <w:commentRangeStart w:id="0"/>
      <w:commentRangeStart w:id="1"/>
      <w:r w:rsidR="00B166EE" w:rsidRPr="008B36FC">
        <w:rPr>
          <w:rFonts w:asciiTheme="minorHAnsi" w:hAnsiTheme="minorHAnsi"/>
          <w:color w:val="auto"/>
          <w:sz w:val="24"/>
          <w:szCs w:val="24"/>
          <w:lang w:val="es-ES_tradnl"/>
        </w:rPr>
        <w:t>subsectores agropecuarios</w:t>
      </w:r>
      <w:commentRangeEnd w:id="0"/>
      <w:r w:rsidR="00F312E4">
        <w:rPr>
          <w:rStyle w:val="Refdecomentario"/>
        </w:rPr>
        <w:commentReference w:id="0"/>
      </w:r>
      <w:commentRangeEnd w:id="1"/>
      <w:r w:rsidR="00F5221B">
        <w:rPr>
          <w:rStyle w:val="Refdecomentario"/>
        </w:rPr>
        <w:commentReference w:id="1"/>
      </w:r>
      <w:r w:rsidR="00B166EE" w:rsidRPr="009F24C4">
        <w:rPr>
          <w:vertAlign w:val="superscript"/>
        </w:rPr>
        <w:footnoteReference w:id="4"/>
      </w:r>
      <w:r w:rsidR="00B166EE" w:rsidRPr="008B36FC">
        <w:rPr>
          <w:rFonts w:asciiTheme="minorHAnsi" w:hAnsiTheme="minorHAnsi"/>
          <w:color w:val="auto"/>
          <w:sz w:val="24"/>
          <w:szCs w:val="24"/>
          <w:lang w:val="es-ES_tradnl"/>
        </w:rPr>
        <w:t xml:space="preserve"> y áreas geográficas priorizadas</w:t>
      </w:r>
      <w:r w:rsidRPr="008B36FC">
        <w:rPr>
          <w:rFonts w:asciiTheme="minorHAnsi" w:hAnsiTheme="minorHAnsi"/>
          <w:color w:val="auto"/>
          <w:sz w:val="24"/>
          <w:szCs w:val="24"/>
          <w:lang w:val="es-ES_tradnl"/>
        </w:rPr>
        <w:t>, describiendo los aspectos sociales, legales, económicos y ambientales, entre otros, de la vulnerabilidad, así como la exposición, la sensibilidad y la capacidad de adaptación de la población. La evaluación debe reflejar la vulnerabilidad diferenciada con respecto al subsector agrícola y las áreas geográficas de intervención propuestas.</w:t>
      </w:r>
    </w:p>
    <w:p w14:paraId="7E413DF3" w14:textId="636D42D7" w:rsidR="00B166EE" w:rsidRDefault="00B166EE" w:rsidP="005C6D50">
      <w:pPr>
        <w:pStyle w:val="Prrafodelista"/>
        <w:numPr>
          <w:ilvl w:val="1"/>
          <w:numId w:val="3"/>
        </w:numPr>
        <w:spacing w:line="240" w:lineRule="auto"/>
        <w:ind w:left="709" w:hanging="709"/>
        <w:jc w:val="both"/>
        <w:rPr>
          <w:rFonts w:asciiTheme="minorHAnsi" w:hAnsiTheme="minorHAnsi"/>
          <w:color w:val="auto"/>
          <w:sz w:val="24"/>
          <w:szCs w:val="24"/>
          <w:lang w:val="es-ES_tradnl"/>
        </w:rPr>
      </w:pPr>
      <w:r w:rsidRPr="00D52DDD">
        <w:rPr>
          <w:rFonts w:asciiTheme="minorHAnsi" w:hAnsiTheme="minorHAnsi"/>
          <w:color w:val="auto"/>
          <w:sz w:val="24"/>
          <w:szCs w:val="24"/>
          <w:lang w:val="es-ES_tradnl"/>
        </w:rPr>
        <w:t xml:space="preserve">Cuantificar el valor de los daños y pérdidas asociados a la materialización de impactos climáticos para los principales subsectores agropecuarios y áreas geográficas priorizadas, con énfasis en pequeños productores agropecuarios. </w:t>
      </w:r>
      <w:r w:rsidR="00E01BED">
        <w:rPr>
          <w:rFonts w:asciiTheme="minorHAnsi" w:hAnsiTheme="minorHAnsi"/>
          <w:color w:val="auto"/>
          <w:sz w:val="24"/>
          <w:szCs w:val="24"/>
          <w:lang w:val="es-ES_tradnl"/>
        </w:rPr>
        <w:t>La empresa consultora deberá consultar y consolidar información de fuentes secundarias, incluyendo d</w:t>
      </w:r>
      <w:r w:rsidRPr="00D52DDD">
        <w:rPr>
          <w:rFonts w:asciiTheme="minorHAnsi" w:hAnsiTheme="minorHAnsi"/>
          <w:color w:val="auto"/>
          <w:sz w:val="24"/>
          <w:szCs w:val="24"/>
          <w:lang w:val="es-ES_tradnl"/>
        </w:rPr>
        <w:t>atos de la Unidad Nacional de Gestión del Riesgo deberán ser consultados, así como los estudios de impactos económicos del cambio climático adelantados por el DNP</w:t>
      </w:r>
      <w:r w:rsidR="00123346">
        <w:rPr>
          <w:rStyle w:val="Refdenotaalpie"/>
          <w:rFonts w:asciiTheme="minorHAnsi" w:hAnsiTheme="minorHAnsi"/>
          <w:color w:val="auto"/>
          <w:sz w:val="24"/>
          <w:szCs w:val="24"/>
          <w:lang w:val="es-ES_tradnl"/>
        </w:rPr>
        <w:footnoteReference w:id="5"/>
      </w:r>
      <w:r w:rsidRPr="00D52DDD">
        <w:rPr>
          <w:rFonts w:asciiTheme="minorHAnsi" w:hAnsiTheme="minorHAnsi"/>
          <w:color w:val="auto"/>
          <w:sz w:val="24"/>
          <w:szCs w:val="24"/>
          <w:lang w:val="es-ES_tradnl"/>
        </w:rPr>
        <w:t xml:space="preserve">, </w:t>
      </w:r>
      <w:r w:rsidR="008B36FC">
        <w:rPr>
          <w:rFonts w:asciiTheme="minorHAnsi" w:hAnsiTheme="minorHAnsi"/>
          <w:color w:val="auto"/>
          <w:sz w:val="24"/>
          <w:szCs w:val="24"/>
          <w:lang w:val="es-ES_tradnl"/>
        </w:rPr>
        <w:t>además de</w:t>
      </w:r>
      <w:r w:rsidRPr="00D52DDD">
        <w:rPr>
          <w:rFonts w:asciiTheme="minorHAnsi" w:hAnsiTheme="minorHAnsi"/>
          <w:color w:val="auto"/>
          <w:sz w:val="24"/>
          <w:szCs w:val="24"/>
          <w:lang w:val="es-ES_tradnl"/>
        </w:rPr>
        <w:t xml:space="preserve"> otras fuentes de información pertinentes.  Se recomienda tener en cuenta el abordaje </w:t>
      </w:r>
      <w:r w:rsidR="008B36FC">
        <w:rPr>
          <w:rFonts w:asciiTheme="minorHAnsi" w:hAnsiTheme="minorHAnsi"/>
          <w:color w:val="auto"/>
          <w:sz w:val="24"/>
          <w:szCs w:val="24"/>
          <w:lang w:val="es-ES_tradnl"/>
        </w:rPr>
        <w:t>sugerido por la</w:t>
      </w:r>
      <w:r w:rsidRPr="00D52DDD">
        <w:rPr>
          <w:rFonts w:asciiTheme="minorHAnsi" w:hAnsiTheme="minorHAnsi"/>
          <w:color w:val="auto"/>
          <w:sz w:val="24"/>
          <w:szCs w:val="24"/>
          <w:lang w:val="es-ES_tradnl"/>
        </w:rPr>
        <w:t xml:space="preserve"> Convención Marco de Naciones Unidas sobre Cambio Climático. </w:t>
      </w:r>
    </w:p>
    <w:p w14:paraId="1EF9D40D" w14:textId="26B99BCD" w:rsidR="00B166EE" w:rsidRDefault="00B166EE" w:rsidP="005C6D50">
      <w:pPr>
        <w:pStyle w:val="Prrafodelista"/>
        <w:numPr>
          <w:ilvl w:val="1"/>
          <w:numId w:val="3"/>
        </w:numPr>
        <w:spacing w:line="240" w:lineRule="auto"/>
        <w:ind w:left="709" w:hanging="709"/>
        <w:jc w:val="both"/>
        <w:rPr>
          <w:rFonts w:asciiTheme="minorHAnsi" w:hAnsiTheme="minorHAnsi"/>
          <w:color w:val="auto"/>
          <w:sz w:val="24"/>
          <w:szCs w:val="24"/>
          <w:lang w:val="es-ES_tradnl"/>
        </w:rPr>
      </w:pPr>
      <w:r w:rsidRPr="00BA2D54">
        <w:rPr>
          <w:rFonts w:asciiTheme="minorHAnsi" w:hAnsiTheme="minorHAnsi"/>
          <w:color w:val="auto"/>
          <w:sz w:val="24"/>
          <w:szCs w:val="24"/>
          <w:lang w:val="es-ES_tradnl"/>
        </w:rPr>
        <w:t xml:space="preserve">A partir de información secundaria, describir las condiciones históricas y actuales de acceso a financiamiento de los pequeños productores </w:t>
      </w:r>
      <w:r>
        <w:rPr>
          <w:rFonts w:asciiTheme="minorHAnsi" w:hAnsiTheme="minorHAnsi"/>
          <w:color w:val="auto"/>
          <w:sz w:val="24"/>
          <w:szCs w:val="24"/>
          <w:lang w:val="es-ES_tradnl"/>
        </w:rPr>
        <w:t>rurales</w:t>
      </w:r>
      <w:r w:rsidR="004229FE">
        <w:rPr>
          <w:rFonts w:asciiTheme="minorHAnsi" w:hAnsiTheme="minorHAnsi"/>
          <w:color w:val="auto"/>
          <w:sz w:val="24"/>
          <w:szCs w:val="24"/>
          <w:lang w:val="es-ES_tradnl"/>
        </w:rPr>
        <w:t xml:space="preserve"> </w:t>
      </w:r>
      <w:r w:rsidRPr="00BA2D54">
        <w:rPr>
          <w:rFonts w:asciiTheme="minorHAnsi" w:hAnsiTheme="minorHAnsi"/>
          <w:color w:val="auto"/>
          <w:sz w:val="24"/>
          <w:szCs w:val="24"/>
          <w:lang w:val="es-ES_tradnl"/>
        </w:rPr>
        <w:t>en 2 alcances:</w:t>
      </w:r>
    </w:p>
    <w:p w14:paraId="7148C7CB" w14:textId="77777777" w:rsidR="00B166EE" w:rsidRDefault="00B166EE" w:rsidP="005C6D50">
      <w:pPr>
        <w:pStyle w:val="Prrafodelista"/>
        <w:numPr>
          <w:ilvl w:val="0"/>
          <w:numId w:val="9"/>
        </w:numPr>
        <w:spacing w:line="240" w:lineRule="auto"/>
        <w:ind w:left="993"/>
        <w:jc w:val="both"/>
        <w:rPr>
          <w:rFonts w:asciiTheme="minorHAnsi" w:hAnsiTheme="minorHAnsi"/>
          <w:color w:val="auto"/>
          <w:sz w:val="24"/>
          <w:szCs w:val="24"/>
          <w:lang w:val="es-ES_tradnl"/>
        </w:rPr>
      </w:pPr>
      <w:r>
        <w:rPr>
          <w:rFonts w:asciiTheme="minorHAnsi" w:hAnsiTheme="minorHAnsi"/>
          <w:color w:val="auto"/>
          <w:sz w:val="24"/>
          <w:szCs w:val="24"/>
          <w:lang w:val="es-ES_tradnl"/>
        </w:rPr>
        <w:lastRenderedPageBreak/>
        <w:t>A</w:t>
      </w:r>
      <w:r w:rsidRPr="00BA2D54">
        <w:rPr>
          <w:rFonts w:asciiTheme="minorHAnsi" w:hAnsiTheme="minorHAnsi"/>
          <w:color w:val="auto"/>
          <w:sz w:val="24"/>
          <w:szCs w:val="24"/>
          <w:lang w:val="es-ES_tradnl"/>
        </w:rPr>
        <w:t>cceso a financiamiento</w:t>
      </w:r>
      <w:r>
        <w:rPr>
          <w:rFonts w:asciiTheme="minorHAnsi" w:hAnsiTheme="minorHAnsi"/>
          <w:color w:val="auto"/>
          <w:sz w:val="24"/>
          <w:szCs w:val="24"/>
          <w:lang w:val="es-ES_tradnl"/>
        </w:rPr>
        <w:t>.</w:t>
      </w:r>
    </w:p>
    <w:p w14:paraId="1025A51E" w14:textId="77777777" w:rsidR="00B166EE" w:rsidRDefault="00B166EE" w:rsidP="005C6D50">
      <w:pPr>
        <w:pStyle w:val="Prrafodelista"/>
        <w:numPr>
          <w:ilvl w:val="0"/>
          <w:numId w:val="9"/>
        </w:numPr>
        <w:spacing w:line="240" w:lineRule="auto"/>
        <w:ind w:left="1134"/>
        <w:jc w:val="both"/>
        <w:rPr>
          <w:rFonts w:asciiTheme="minorHAnsi" w:hAnsiTheme="minorHAnsi"/>
          <w:color w:val="auto"/>
          <w:sz w:val="24"/>
          <w:szCs w:val="24"/>
          <w:lang w:val="es-ES_tradnl"/>
        </w:rPr>
      </w:pPr>
      <w:r>
        <w:rPr>
          <w:rFonts w:asciiTheme="minorHAnsi" w:hAnsiTheme="minorHAnsi"/>
          <w:color w:val="auto"/>
          <w:sz w:val="24"/>
          <w:szCs w:val="24"/>
          <w:lang w:val="es-ES_tradnl"/>
        </w:rPr>
        <w:t>A</w:t>
      </w:r>
      <w:r w:rsidRPr="00BA2D54">
        <w:rPr>
          <w:rFonts w:asciiTheme="minorHAnsi" w:hAnsiTheme="minorHAnsi"/>
          <w:color w:val="auto"/>
          <w:sz w:val="24"/>
          <w:szCs w:val="24"/>
          <w:lang w:val="es-ES_tradnl"/>
        </w:rPr>
        <w:t xml:space="preserve">cceso a condiciones de crédito adecuadas dado el uso de los recursos, incluyendo principales fuentes, principales destinos y principales barreras de acceso declaradas. </w:t>
      </w:r>
    </w:p>
    <w:p w14:paraId="145C0690" w14:textId="77777777" w:rsidR="00B166EE" w:rsidRDefault="00B166EE" w:rsidP="000E714B">
      <w:pPr>
        <w:spacing w:line="240" w:lineRule="auto"/>
        <w:ind w:left="709"/>
        <w:jc w:val="both"/>
        <w:rPr>
          <w:rFonts w:asciiTheme="minorHAnsi" w:hAnsiTheme="minorHAnsi"/>
          <w:color w:val="auto"/>
          <w:sz w:val="24"/>
          <w:szCs w:val="24"/>
          <w:lang w:val="es-ES_tradnl"/>
        </w:rPr>
      </w:pPr>
      <w:r w:rsidRPr="00A12918">
        <w:rPr>
          <w:rFonts w:asciiTheme="minorHAnsi" w:hAnsiTheme="minorHAnsi"/>
          <w:color w:val="auto"/>
          <w:sz w:val="24"/>
          <w:szCs w:val="24"/>
          <w:lang w:val="es-ES_tradnl"/>
        </w:rPr>
        <w:t xml:space="preserve">Información </w:t>
      </w:r>
      <w:r>
        <w:rPr>
          <w:rFonts w:asciiTheme="minorHAnsi" w:hAnsiTheme="minorHAnsi"/>
          <w:color w:val="auto"/>
          <w:sz w:val="24"/>
          <w:szCs w:val="24"/>
          <w:lang w:val="es-ES_tradnl"/>
        </w:rPr>
        <w:t>del Programa de Inversión</w:t>
      </w:r>
      <w:r w:rsidRPr="00A12918">
        <w:rPr>
          <w:rFonts w:asciiTheme="minorHAnsi" w:hAnsiTheme="minorHAnsi"/>
          <w:color w:val="auto"/>
          <w:sz w:val="24"/>
          <w:szCs w:val="24"/>
          <w:lang w:val="es-ES_tradnl"/>
        </w:rPr>
        <w:t xml:space="preserve"> Banca de las Oportunidades, informes de gestión y otros reportes de operación de FINAGRO, datos del Tercer Censo Nacional Agropecuario, información consolidada por el Banco Agrario y otra información relevante debe ser consultada.</w:t>
      </w:r>
    </w:p>
    <w:p w14:paraId="755E8677" w14:textId="757195AE" w:rsidR="00B166EE" w:rsidRPr="00D52DDD" w:rsidRDefault="00B166EE" w:rsidP="005C6D50">
      <w:pPr>
        <w:pStyle w:val="Prrafodelista"/>
        <w:numPr>
          <w:ilvl w:val="1"/>
          <w:numId w:val="3"/>
        </w:numPr>
        <w:spacing w:line="240" w:lineRule="auto"/>
        <w:ind w:left="709" w:hanging="709"/>
        <w:jc w:val="both"/>
        <w:rPr>
          <w:rFonts w:asciiTheme="minorHAnsi" w:hAnsiTheme="minorHAnsi"/>
          <w:color w:val="auto"/>
          <w:sz w:val="24"/>
          <w:szCs w:val="24"/>
          <w:lang w:val="es-ES_tradnl"/>
        </w:rPr>
      </w:pPr>
      <w:r w:rsidRPr="00D52DDD">
        <w:rPr>
          <w:rFonts w:asciiTheme="minorHAnsi" w:hAnsiTheme="minorHAnsi"/>
          <w:color w:val="auto"/>
          <w:sz w:val="24"/>
          <w:szCs w:val="24"/>
          <w:lang w:val="es-ES_tradnl"/>
        </w:rPr>
        <w:t>A partir de las soluciones de adaptación sostenibles identificadas en el proyecto MEbA, de literatura relacionada (Soluciones basadas en la naturaleza, Agricultura Sostenible y Adaptada, Agricultura Climáticamente Inteligente, entre otros enfoques), y de las orientaciones del equipo técnico de gobierno</w:t>
      </w:r>
      <w:r w:rsidR="00AA427E">
        <w:rPr>
          <w:rFonts w:asciiTheme="minorHAnsi" w:hAnsiTheme="minorHAnsi"/>
          <w:color w:val="auto"/>
          <w:sz w:val="24"/>
          <w:szCs w:val="24"/>
          <w:lang w:val="es-ES_tradnl"/>
        </w:rPr>
        <w:t xml:space="preserve"> integrado por </w:t>
      </w:r>
      <w:r w:rsidR="00CF495F">
        <w:rPr>
          <w:rFonts w:asciiTheme="minorHAnsi" w:hAnsiTheme="minorHAnsi"/>
          <w:color w:val="auto"/>
          <w:sz w:val="24"/>
          <w:szCs w:val="24"/>
          <w:lang w:val="es-ES_tradnl"/>
        </w:rPr>
        <w:t>(Ministerio de Ambiente y Desarrollo Sostenible, y el Ministerio de Agricultura y Desarrollo Rural)</w:t>
      </w:r>
      <w:r w:rsidRPr="00D52DDD">
        <w:rPr>
          <w:rFonts w:asciiTheme="minorHAnsi" w:hAnsiTheme="minorHAnsi"/>
          <w:color w:val="auto"/>
          <w:sz w:val="24"/>
          <w:szCs w:val="24"/>
          <w:lang w:val="es-ES_tradnl"/>
        </w:rPr>
        <w:t xml:space="preserve">, identificar </w:t>
      </w:r>
      <w:r>
        <w:rPr>
          <w:rFonts w:asciiTheme="minorHAnsi" w:hAnsiTheme="minorHAnsi"/>
          <w:color w:val="auto"/>
          <w:sz w:val="24"/>
          <w:szCs w:val="24"/>
          <w:lang w:val="es-ES_tradnl"/>
        </w:rPr>
        <w:t xml:space="preserve">las </w:t>
      </w:r>
      <w:r w:rsidRPr="00D52DDD">
        <w:rPr>
          <w:rFonts w:asciiTheme="minorHAnsi" w:hAnsiTheme="minorHAnsi"/>
          <w:color w:val="auto"/>
          <w:sz w:val="24"/>
          <w:szCs w:val="24"/>
          <w:lang w:val="es-ES_tradnl"/>
        </w:rPr>
        <w:t xml:space="preserve">soluciones o paquetes de soluciones de adaptación para pequeños productores </w:t>
      </w:r>
      <w:r>
        <w:rPr>
          <w:rFonts w:asciiTheme="minorHAnsi" w:hAnsiTheme="minorHAnsi"/>
          <w:color w:val="auto"/>
          <w:sz w:val="24"/>
          <w:szCs w:val="24"/>
          <w:lang w:val="es-ES_tradnl"/>
        </w:rPr>
        <w:t>rurales</w:t>
      </w:r>
      <w:r w:rsidRPr="00D52DDD">
        <w:rPr>
          <w:rFonts w:asciiTheme="minorHAnsi" w:hAnsiTheme="minorHAnsi"/>
          <w:color w:val="auto"/>
          <w:sz w:val="24"/>
          <w:szCs w:val="24"/>
          <w:lang w:val="es-ES_tradnl"/>
        </w:rPr>
        <w:t xml:space="preserve"> que puedan ser promovidas y financiadas a través de microcrédito.</w:t>
      </w:r>
    </w:p>
    <w:p w14:paraId="46596B9B" w14:textId="2C717899" w:rsidR="00B166EE" w:rsidRDefault="1D1B65B7" w:rsidP="38487EA9">
      <w:pPr>
        <w:pStyle w:val="Prrafodelista"/>
        <w:numPr>
          <w:ilvl w:val="1"/>
          <w:numId w:val="3"/>
        </w:numPr>
        <w:spacing w:line="240" w:lineRule="auto"/>
        <w:ind w:left="709" w:hanging="709"/>
        <w:jc w:val="both"/>
        <w:rPr>
          <w:rFonts w:asciiTheme="minorHAnsi" w:hAnsiTheme="minorHAnsi"/>
          <w:color w:val="auto"/>
          <w:sz w:val="24"/>
          <w:szCs w:val="24"/>
          <w:lang w:val="es-ES"/>
        </w:rPr>
      </w:pPr>
      <w:r w:rsidRPr="38487EA9">
        <w:rPr>
          <w:rFonts w:asciiTheme="minorHAnsi" w:hAnsiTheme="minorHAnsi"/>
          <w:color w:val="auto"/>
          <w:sz w:val="24"/>
          <w:szCs w:val="24"/>
          <w:lang w:val="es-ES"/>
        </w:rPr>
        <w:t>Organizar y liderar el desarrollo de por lo menos un (1) taller</w:t>
      </w:r>
      <w:r w:rsidR="00F5221B">
        <w:rPr>
          <w:rFonts w:asciiTheme="minorHAnsi" w:hAnsiTheme="minorHAnsi"/>
          <w:color w:val="auto"/>
          <w:sz w:val="24"/>
          <w:szCs w:val="24"/>
          <w:lang w:val="es-ES"/>
        </w:rPr>
        <w:t xml:space="preserve">, presencial o </w:t>
      </w:r>
      <w:commentRangeStart w:id="2"/>
      <w:r w:rsidR="00F5221B">
        <w:rPr>
          <w:rFonts w:asciiTheme="minorHAnsi" w:hAnsiTheme="minorHAnsi"/>
          <w:color w:val="auto"/>
          <w:sz w:val="24"/>
          <w:szCs w:val="24"/>
          <w:lang w:val="es-ES"/>
        </w:rPr>
        <w:t>virtual</w:t>
      </w:r>
      <w:commentRangeEnd w:id="2"/>
      <w:r w:rsidR="005324D1">
        <w:rPr>
          <w:rStyle w:val="Refdecomentario"/>
        </w:rPr>
        <w:commentReference w:id="2"/>
      </w:r>
      <w:r w:rsidRPr="38487EA9">
        <w:rPr>
          <w:rFonts w:asciiTheme="minorHAnsi" w:hAnsiTheme="minorHAnsi"/>
          <w:color w:val="auto"/>
          <w:sz w:val="24"/>
          <w:szCs w:val="24"/>
          <w:lang w:val="es-ES"/>
        </w:rPr>
        <w:t>, con expertos del sector agropecuario, y ambiental en temas de sostenibilidad, innovación y cambio climático, y con la participación de productores y productoras agropecuarios, que contribuyan en la identificación de soluciones o paquetes de soluciones de adaptación para pequeños productores agropecuarios que puedan ser promovidas y financiadas a través de microcrédito.</w:t>
      </w:r>
    </w:p>
    <w:p w14:paraId="6F81F432" w14:textId="11A2924F" w:rsidR="00B166EE" w:rsidRDefault="1D1B65B7" w:rsidP="38487EA9">
      <w:pPr>
        <w:pStyle w:val="Prrafodelista"/>
        <w:numPr>
          <w:ilvl w:val="1"/>
          <w:numId w:val="3"/>
        </w:numPr>
        <w:spacing w:line="240" w:lineRule="auto"/>
        <w:ind w:left="709" w:hanging="709"/>
        <w:jc w:val="both"/>
        <w:rPr>
          <w:rFonts w:asciiTheme="minorHAnsi" w:hAnsiTheme="minorHAnsi"/>
          <w:color w:val="auto"/>
          <w:sz w:val="24"/>
          <w:szCs w:val="24"/>
          <w:lang w:val="es-ES_tradnl"/>
        </w:rPr>
      </w:pPr>
      <w:r w:rsidRPr="38487EA9">
        <w:rPr>
          <w:rFonts w:asciiTheme="minorHAnsi" w:hAnsiTheme="minorHAnsi"/>
          <w:color w:val="auto"/>
          <w:sz w:val="24"/>
          <w:szCs w:val="24"/>
          <w:lang w:val="es-ES"/>
        </w:rPr>
        <w:t>Realizar un análisis de costo-beneficio de la implementación de las soluciones de adaptación sostenibles identificadas en el proyecto MEbA y otras soluciones identificadas en los dos puntos anteriores (1.</w:t>
      </w:r>
      <w:r w:rsidR="006A652B">
        <w:rPr>
          <w:rFonts w:asciiTheme="minorHAnsi" w:hAnsiTheme="minorHAnsi"/>
          <w:color w:val="auto"/>
          <w:sz w:val="24"/>
          <w:szCs w:val="24"/>
          <w:lang w:val="es-ES"/>
        </w:rPr>
        <w:t>5</w:t>
      </w:r>
      <w:r w:rsidRPr="38487EA9">
        <w:rPr>
          <w:rFonts w:asciiTheme="minorHAnsi" w:hAnsiTheme="minorHAnsi"/>
          <w:color w:val="auto"/>
          <w:sz w:val="24"/>
          <w:szCs w:val="24"/>
          <w:lang w:val="es-ES"/>
        </w:rPr>
        <w:t xml:space="preserve"> y 1.</w:t>
      </w:r>
      <w:r w:rsidR="006A652B">
        <w:rPr>
          <w:rFonts w:asciiTheme="minorHAnsi" w:hAnsiTheme="minorHAnsi"/>
          <w:color w:val="auto"/>
          <w:sz w:val="24"/>
          <w:szCs w:val="24"/>
          <w:lang w:val="es-ES"/>
        </w:rPr>
        <w:t>6</w:t>
      </w:r>
      <w:r w:rsidRPr="38487EA9">
        <w:rPr>
          <w:rFonts w:asciiTheme="minorHAnsi" w:hAnsiTheme="minorHAnsi"/>
          <w:color w:val="auto"/>
          <w:sz w:val="24"/>
          <w:szCs w:val="24"/>
          <w:lang w:val="es-ES"/>
        </w:rPr>
        <w:t>), en comparación con prácticas actuales/convencionales de los productores agropecuarios. Se deberá incluir la descripción de l</w:t>
      </w:r>
      <w:r w:rsidR="00800FBD">
        <w:rPr>
          <w:rFonts w:asciiTheme="minorHAnsi" w:hAnsiTheme="minorHAnsi"/>
          <w:color w:val="auto"/>
          <w:sz w:val="24"/>
          <w:szCs w:val="24"/>
          <w:lang w:val="es-ES"/>
        </w:rPr>
        <w:t>a</w:t>
      </w:r>
      <w:r w:rsidRPr="38487EA9">
        <w:rPr>
          <w:rFonts w:asciiTheme="minorHAnsi" w:hAnsiTheme="minorHAnsi"/>
          <w:color w:val="auto"/>
          <w:sz w:val="24"/>
          <w:szCs w:val="24"/>
          <w:lang w:val="es-ES"/>
        </w:rPr>
        <w:t>s principales</w:t>
      </w:r>
      <w:r w:rsidR="00413547">
        <w:rPr>
          <w:rFonts w:asciiTheme="minorHAnsi" w:hAnsiTheme="minorHAnsi"/>
          <w:color w:val="auto"/>
          <w:sz w:val="24"/>
          <w:szCs w:val="24"/>
          <w:lang w:val="es-ES"/>
        </w:rPr>
        <w:t xml:space="preserve"> externalidades tanto positivas como negativ</w:t>
      </w:r>
      <w:r w:rsidR="00D83A10">
        <w:rPr>
          <w:rFonts w:asciiTheme="minorHAnsi" w:hAnsiTheme="minorHAnsi"/>
          <w:color w:val="auto"/>
          <w:sz w:val="24"/>
          <w:szCs w:val="24"/>
          <w:lang w:val="es-ES"/>
        </w:rPr>
        <w:t>o</w:t>
      </w:r>
      <w:r w:rsidR="00413547">
        <w:rPr>
          <w:rFonts w:asciiTheme="minorHAnsi" w:hAnsiTheme="minorHAnsi"/>
          <w:color w:val="auto"/>
          <w:sz w:val="24"/>
          <w:szCs w:val="24"/>
          <w:lang w:val="es-ES"/>
        </w:rPr>
        <w:t>s</w:t>
      </w:r>
      <w:r w:rsidR="00413547">
        <w:rPr>
          <w:rStyle w:val="Refdenotaalpie"/>
          <w:rFonts w:asciiTheme="minorHAnsi" w:hAnsiTheme="minorHAnsi"/>
          <w:color w:val="auto"/>
          <w:sz w:val="24"/>
          <w:szCs w:val="24"/>
          <w:lang w:val="es-ES"/>
        </w:rPr>
        <w:footnoteReference w:id="6"/>
      </w:r>
      <w:r w:rsidRPr="38487EA9">
        <w:rPr>
          <w:rFonts w:asciiTheme="minorHAnsi" w:hAnsiTheme="minorHAnsi"/>
          <w:color w:val="auto"/>
          <w:sz w:val="24"/>
          <w:szCs w:val="24"/>
          <w:lang w:val="es-ES"/>
        </w:rPr>
        <w:t xml:space="preserve"> que pueden ser obtenidos de la implementación de dichas soluciones. </w:t>
      </w:r>
    </w:p>
    <w:p w14:paraId="678208AA" w14:textId="77777777" w:rsidR="00B166EE" w:rsidRDefault="00B166EE" w:rsidP="005C6D50">
      <w:pPr>
        <w:pStyle w:val="Prrafodelista"/>
        <w:spacing w:line="240" w:lineRule="auto"/>
        <w:ind w:left="708"/>
        <w:jc w:val="both"/>
        <w:rPr>
          <w:rFonts w:asciiTheme="minorHAnsi" w:hAnsiTheme="minorHAnsi"/>
          <w:color w:val="auto"/>
          <w:sz w:val="24"/>
          <w:szCs w:val="24"/>
          <w:lang w:val="es-ES_tradnl"/>
        </w:rPr>
      </w:pPr>
      <w:r w:rsidRPr="00A12918">
        <w:rPr>
          <w:rFonts w:asciiTheme="minorHAnsi" w:hAnsiTheme="minorHAnsi"/>
          <w:color w:val="auto"/>
          <w:sz w:val="24"/>
          <w:szCs w:val="24"/>
          <w:lang w:val="es-ES_tradnl"/>
        </w:rPr>
        <w:t>La información utilizada deberá ser un resultado del análisis de información secundaria de medidas de adaptación de similares condiciones implementadas en la región</w:t>
      </w:r>
      <w:r>
        <w:rPr>
          <w:rStyle w:val="Refdenotaalpie"/>
          <w:rFonts w:asciiTheme="minorHAnsi" w:hAnsiTheme="minorHAnsi"/>
          <w:color w:val="auto"/>
          <w:sz w:val="24"/>
          <w:szCs w:val="24"/>
          <w:lang w:val="es-ES_tradnl"/>
        </w:rPr>
        <w:footnoteReference w:id="7"/>
      </w:r>
      <w:r w:rsidRPr="00A12918">
        <w:rPr>
          <w:rFonts w:asciiTheme="minorHAnsi" w:hAnsiTheme="minorHAnsi"/>
          <w:color w:val="auto"/>
          <w:sz w:val="24"/>
          <w:szCs w:val="24"/>
          <w:lang w:val="es-ES_tradnl"/>
        </w:rPr>
        <w:t xml:space="preserve"> (y prioritariamente con evidencia en Colombia)</w:t>
      </w:r>
      <w:r>
        <w:rPr>
          <w:rFonts w:asciiTheme="minorHAnsi" w:hAnsiTheme="minorHAnsi"/>
          <w:color w:val="auto"/>
          <w:sz w:val="24"/>
          <w:szCs w:val="24"/>
          <w:lang w:val="es-ES_tradnl"/>
        </w:rPr>
        <w:t>.</w:t>
      </w:r>
    </w:p>
    <w:p w14:paraId="34D1F2A1" w14:textId="77777777" w:rsidR="005324D1" w:rsidRDefault="005324D1" w:rsidP="005C6D50">
      <w:pPr>
        <w:pStyle w:val="Prrafodelista"/>
        <w:spacing w:line="240" w:lineRule="auto"/>
        <w:ind w:left="708"/>
        <w:jc w:val="both"/>
        <w:rPr>
          <w:rFonts w:asciiTheme="minorHAnsi" w:hAnsiTheme="minorHAnsi"/>
          <w:color w:val="auto"/>
          <w:sz w:val="24"/>
          <w:szCs w:val="24"/>
          <w:lang w:val="es-ES_tradnl"/>
        </w:rPr>
      </w:pPr>
    </w:p>
    <w:p w14:paraId="02934E2F" w14:textId="7895D9AC" w:rsidR="00B166EE" w:rsidRDefault="00B166EE" w:rsidP="005C6D50">
      <w:pPr>
        <w:pStyle w:val="Prrafodelista"/>
        <w:spacing w:line="240" w:lineRule="auto"/>
        <w:ind w:left="708"/>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Para este punto se </w:t>
      </w:r>
      <w:r w:rsidRPr="00A12918">
        <w:rPr>
          <w:rFonts w:asciiTheme="minorHAnsi" w:hAnsiTheme="minorHAnsi"/>
          <w:color w:val="auto"/>
          <w:sz w:val="24"/>
          <w:szCs w:val="24"/>
          <w:lang w:val="es-ES_tradnl"/>
        </w:rPr>
        <w:t xml:space="preserve">deberá contemplar la </w:t>
      </w:r>
      <w:r w:rsidRPr="00A12918">
        <w:rPr>
          <w:rFonts w:asciiTheme="minorHAnsi" w:hAnsiTheme="minorHAnsi"/>
          <w:color w:val="auto"/>
          <w:sz w:val="24"/>
          <w:szCs w:val="24"/>
          <w:u w:val="single"/>
          <w:lang w:val="es-ES_tradnl"/>
        </w:rPr>
        <w:t>recolección primaria de información de productores que hayan accedido a crédito EbA</w:t>
      </w:r>
      <w:r w:rsidRPr="00A12918">
        <w:rPr>
          <w:rFonts w:asciiTheme="minorHAnsi" w:hAnsiTheme="minorHAnsi"/>
          <w:color w:val="auto"/>
          <w:sz w:val="24"/>
          <w:szCs w:val="24"/>
          <w:lang w:val="es-ES_tradnl"/>
        </w:rPr>
        <w:t xml:space="preserve"> con las instituciones participantes del proyecto MEbA</w:t>
      </w:r>
      <w:r>
        <w:rPr>
          <w:rFonts w:asciiTheme="minorHAnsi" w:hAnsiTheme="minorHAnsi"/>
          <w:color w:val="auto"/>
          <w:sz w:val="24"/>
          <w:szCs w:val="24"/>
          <w:lang w:val="es-ES_tradnl"/>
        </w:rPr>
        <w:t xml:space="preserve"> con el siguiente alcance:</w:t>
      </w:r>
    </w:p>
    <w:p w14:paraId="27CC87E8" w14:textId="77777777" w:rsidR="005324D1" w:rsidRPr="00A12918" w:rsidRDefault="005324D1" w:rsidP="005C6D50">
      <w:pPr>
        <w:pStyle w:val="Prrafodelista"/>
        <w:spacing w:line="240" w:lineRule="auto"/>
        <w:ind w:left="708"/>
        <w:jc w:val="both"/>
        <w:rPr>
          <w:rFonts w:asciiTheme="minorHAnsi" w:hAnsiTheme="minorHAnsi"/>
          <w:color w:val="auto"/>
          <w:sz w:val="24"/>
          <w:szCs w:val="24"/>
          <w:lang w:val="es-ES_tradnl"/>
        </w:rPr>
      </w:pPr>
    </w:p>
    <w:p w14:paraId="040AF541" w14:textId="77777777" w:rsidR="005324D1" w:rsidRPr="005324D1" w:rsidRDefault="005324D1" w:rsidP="005324D1">
      <w:pPr>
        <w:pStyle w:val="Prrafodelista"/>
        <w:numPr>
          <w:ilvl w:val="0"/>
          <w:numId w:val="19"/>
        </w:numPr>
        <w:spacing w:before="100" w:beforeAutospacing="1" w:after="100" w:afterAutospacing="1" w:line="240" w:lineRule="auto"/>
        <w:jc w:val="both"/>
        <w:rPr>
          <w:rFonts w:ascii="Segoe UI" w:eastAsia="Times New Roman" w:hAnsi="Segoe UI" w:cs="Segoe UI"/>
          <w:color w:val="auto"/>
          <w:sz w:val="21"/>
          <w:szCs w:val="21"/>
        </w:rPr>
      </w:pPr>
      <w:r w:rsidRPr="005324D1">
        <w:rPr>
          <w:rFonts w:ascii="Calibri" w:eastAsia="Times New Roman" w:hAnsi="Calibri" w:cs="Calibri"/>
          <w:color w:val="auto"/>
          <w:sz w:val="24"/>
          <w:szCs w:val="24"/>
          <w:lang w:val="es-ES_tradnl"/>
        </w:rPr>
        <w:t>El esfuerzo de recolección de información podrá incluir: reuniones con las entidades socios de MEbA; y visitas a productores agropecuarios</w:t>
      </w:r>
      <w:r w:rsidRPr="005324D1">
        <w:rPr>
          <w:rFonts w:ascii="Calibri" w:eastAsia="Times New Roman" w:hAnsi="Calibri" w:cs="Calibri"/>
          <w:color w:val="auto"/>
          <w:sz w:val="24"/>
          <w:szCs w:val="24"/>
          <w:vertAlign w:val="superscript"/>
          <w:lang w:val="es-ES_tradnl"/>
        </w:rPr>
        <w:t>[</w:t>
      </w:r>
      <w:commentRangeStart w:id="3"/>
      <w:r w:rsidRPr="005324D1">
        <w:rPr>
          <w:rFonts w:ascii="Calibri" w:eastAsia="Times New Roman" w:hAnsi="Calibri" w:cs="Calibri"/>
          <w:color w:val="auto"/>
          <w:sz w:val="24"/>
          <w:szCs w:val="24"/>
          <w:vertAlign w:val="superscript"/>
          <w:lang w:val="es-ES_tradnl"/>
        </w:rPr>
        <w:t>1</w:t>
      </w:r>
      <w:commentRangeEnd w:id="3"/>
      <w:r>
        <w:rPr>
          <w:rStyle w:val="Refdecomentario"/>
        </w:rPr>
        <w:commentReference w:id="3"/>
      </w:r>
      <w:r w:rsidRPr="005324D1">
        <w:rPr>
          <w:rFonts w:ascii="Calibri" w:eastAsia="Times New Roman" w:hAnsi="Calibri" w:cs="Calibri"/>
          <w:color w:val="auto"/>
          <w:sz w:val="24"/>
          <w:szCs w:val="24"/>
          <w:vertAlign w:val="superscript"/>
          <w:lang w:val="es-ES_tradnl"/>
        </w:rPr>
        <w:t>]</w:t>
      </w:r>
      <w:r w:rsidRPr="005324D1">
        <w:rPr>
          <w:rFonts w:ascii="Calibri" w:eastAsia="Times New Roman" w:hAnsi="Calibri" w:cs="Calibri"/>
          <w:color w:val="auto"/>
          <w:sz w:val="24"/>
          <w:szCs w:val="24"/>
          <w:lang w:val="es-ES_tradnl"/>
        </w:rPr>
        <w:t xml:space="preserve">, para validar los resultados obtenidos en el marco de la presente consultoría. </w:t>
      </w:r>
    </w:p>
    <w:p w14:paraId="66C95AE8" w14:textId="55B171C3" w:rsidR="005324D1" w:rsidRPr="005324D1" w:rsidRDefault="00B166EE" w:rsidP="005324D1">
      <w:pPr>
        <w:pStyle w:val="Prrafodelista"/>
        <w:numPr>
          <w:ilvl w:val="0"/>
          <w:numId w:val="19"/>
        </w:numPr>
        <w:spacing w:before="100" w:beforeAutospacing="1" w:after="100" w:afterAutospacing="1" w:line="240" w:lineRule="auto"/>
        <w:jc w:val="both"/>
        <w:rPr>
          <w:rFonts w:ascii="Segoe UI" w:eastAsia="Times New Roman" w:hAnsi="Segoe UI" w:cs="Segoe UI"/>
          <w:color w:val="auto"/>
          <w:sz w:val="21"/>
          <w:szCs w:val="21"/>
        </w:rPr>
      </w:pPr>
      <w:r w:rsidRPr="005324D1">
        <w:rPr>
          <w:rFonts w:asciiTheme="minorHAnsi" w:hAnsiTheme="minorHAnsi"/>
          <w:color w:val="auto"/>
          <w:sz w:val="24"/>
          <w:szCs w:val="24"/>
          <w:lang w:val="es-ES_tradnl"/>
        </w:rPr>
        <w:lastRenderedPageBreak/>
        <w:t xml:space="preserve">Los resultados deben dar cuenta de un análisis de costos y beneficios en términos económicos (medidas posibles: Relación costo-beneficio, Valor Presente Neto o Tasa Interna de Retorno) y ambientales (contaminación evitada, presión disminuida o recuperación, restauración y rehabilitación de ecosistemas y servicios ecosistémicos). </w:t>
      </w:r>
    </w:p>
    <w:p w14:paraId="13662CDF" w14:textId="77777777" w:rsidR="005324D1" w:rsidRPr="005324D1" w:rsidRDefault="005324D1" w:rsidP="005324D1">
      <w:pPr>
        <w:pStyle w:val="Prrafodelista"/>
        <w:spacing w:before="100" w:beforeAutospacing="1" w:after="100" w:afterAutospacing="1" w:line="240" w:lineRule="auto"/>
        <w:ind w:left="1080"/>
        <w:jc w:val="both"/>
        <w:rPr>
          <w:rFonts w:ascii="Segoe UI" w:eastAsia="Times New Roman" w:hAnsi="Segoe UI" w:cs="Segoe UI"/>
          <w:color w:val="auto"/>
          <w:sz w:val="21"/>
          <w:szCs w:val="21"/>
        </w:rPr>
      </w:pPr>
    </w:p>
    <w:p w14:paraId="66A5B6E0" w14:textId="4EBD10A0" w:rsidR="00B166EE" w:rsidRPr="00CC38C6" w:rsidRDefault="00B166EE" w:rsidP="005324D1">
      <w:pPr>
        <w:pStyle w:val="Prrafodelista"/>
        <w:numPr>
          <w:ilvl w:val="0"/>
          <w:numId w:val="19"/>
        </w:numPr>
        <w:spacing w:before="100" w:beforeAutospacing="1" w:after="100" w:afterAutospacing="1" w:line="240" w:lineRule="auto"/>
        <w:jc w:val="both"/>
        <w:rPr>
          <w:rFonts w:ascii="Segoe UI" w:eastAsia="Times New Roman" w:hAnsi="Segoe UI" w:cs="Segoe UI"/>
          <w:color w:val="auto"/>
          <w:sz w:val="21"/>
          <w:szCs w:val="21"/>
        </w:rPr>
      </w:pPr>
      <w:r w:rsidRPr="005324D1">
        <w:rPr>
          <w:rFonts w:asciiTheme="minorHAnsi" w:hAnsiTheme="minorHAnsi"/>
          <w:color w:val="auto"/>
          <w:sz w:val="24"/>
          <w:szCs w:val="24"/>
          <w:lang w:val="es-ES_tradnl"/>
        </w:rPr>
        <w:t>La selección de las medidas a evaluar y el desarrollo general del análisis costo-beneficio se realizará con el soporte de PNUMA y del Ministerio de Ambiente y Desarrollo Sostenible.</w:t>
      </w:r>
    </w:p>
    <w:p w14:paraId="44DE5B25" w14:textId="77777777" w:rsidR="00CC38C6" w:rsidRPr="00CC38C6" w:rsidRDefault="00CC38C6" w:rsidP="00CC38C6">
      <w:pPr>
        <w:pStyle w:val="Prrafodelista"/>
        <w:rPr>
          <w:rFonts w:ascii="Segoe UI" w:eastAsia="Times New Roman" w:hAnsi="Segoe UI" w:cs="Segoe UI"/>
          <w:color w:val="auto"/>
          <w:sz w:val="21"/>
          <w:szCs w:val="21"/>
        </w:rPr>
      </w:pPr>
    </w:p>
    <w:p w14:paraId="7E65A16A" w14:textId="77777777" w:rsidR="00B166EE" w:rsidRPr="005C6D50" w:rsidRDefault="1D1B65B7" w:rsidP="38487EA9">
      <w:pPr>
        <w:pStyle w:val="Prrafodelista"/>
        <w:numPr>
          <w:ilvl w:val="1"/>
          <w:numId w:val="3"/>
        </w:numPr>
        <w:spacing w:line="240" w:lineRule="auto"/>
        <w:ind w:left="709" w:hanging="709"/>
        <w:jc w:val="both"/>
        <w:rPr>
          <w:rFonts w:asciiTheme="minorHAnsi" w:hAnsiTheme="minorHAnsi"/>
          <w:color w:val="auto"/>
          <w:sz w:val="24"/>
          <w:szCs w:val="24"/>
          <w:lang w:val="es-ES_tradnl"/>
        </w:rPr>
      </w:pPr>
      <w:r w:rsidRPr="38487EA9">
        <w:rPr>
          <w:rFonts w:asciiTheme="minorHAnsi" w:hAnsiTheme="minorHAnsi"/>
          <w:color w:val="auto"/>
          <w:sz w:val="24"/>
          <w:szCs w:val="24"/>
          <w:lang w:val="es-ES"/>
        </w:rPr>
        <w:t>A partir de la información generada, realizar una priorización de las medidas de adaptación que tengan mayor potencial de ser promovidas a través de microcrédito en el marco de una línea de crédito especial ofertada por Bancóldex y canalizada a través de intermediarios financieros. Algunos criterios que deben explorarse son: necesidades de adaptación a nivel de familia o cultivo, potencial de generación de ingresos, potencial de atender impactos climáticos presentes y futuros, demanda potencial de la medida, periodo de retorno de la inversión, entre otros.</w:t>
      </w:r>
    </w:p>
    <w:p w14:paraId="1BEE4AE2" w14:textId="77777777" w:rsidR="00B166EE" w:rsidRPr="00D52DDD" w:rsidRDefault="00B166EE" w:rsidP="00B166EE">
      <w:pPr>
        <w:spacing w:line="240" w:lineRule="auto"/>
        <w:jc w:val="both"/>
        <w:rPr>
          <w:rFonts w:asciiTheme="minorHAnsi" w:hAnsiTheme="minorHAnsi"/>
          <w:b/>
          <w:bCs/>
          <w:color w:val="auto"/>
          <w:sz w:val="24"/>
          <w:szCs w:val="24"/>
          <w:lang w:val="es-ES_tradnl"/>
        </w:rPr>
      </w:pPr>
    </w:p>
    <w:p w14:paraId="1FBB7ED2" w14:textId="62F6DEE2" w:rsidR="00B166EE" w:rsidRPr="00D52DDD" w:rsidRDefault="00B166EE" w:rsidP="00B166EE">
      <w:pPr>
        <w:spacing w:line="240" w:lineRule="auto"/>
        <w:jc w:val="both"/>
        <w:rPr>
          <w:rFonts w:asciiTheme="minorHAnsi" w:hAnsiTheme="minorHAnsi"/>
          <w:color w:val="auto"/>
          <w:sz w:val="24"/>
          <w:szCs w:val="24"/>
          <w:lang w:val="es-PA"/>
        </w:rPr>
      </w:pPr>
      <w:r w:rsidRPr="005C6D50">
        <w:rPr>
          <w:rFonts w:asciiTheme="minorHAnsi" w:hAnsiTheme="minorHAnsi"/>
          <w:b/>
          <w:bCs/>
          <w:color w:val="auto"/>
          <w:sz w:val="24"/>
          <w:szCs w:val="24"/>
          <w:u w:val="single"/>
          <w:lang w:val="es-PA"/>
        </w:rPr>
        <w:t>Producto 2</w:t>
      </w:r>
      <w:r w:rsidRPr="005C6D50">
        <w:rPr>
          <w:rFonts w:asciiTheme="minorHAnsi" w:hAnsiTheme="minorHAnsi"/>
          <w:b/>
          <w:bCs/>
          <w:color w:val="auto"/>
          <w:sz w:val="24"/>
          <w:szCs w:val="24"/>
          <w:lang w:val="es-ES_tradnl"/>
        </w:rPr>
        <w:t>.</w:t>
      </w:r>
      <w:r>
        <w:rPr>
          <w:rFonts w:asciiTheme="minorHAnsi" w:hAnsiTheme="minorHAnsi"/>
          <w:color w:val="auto"/>
          <w:sz w:val="24"/>
          <w:szCs w:val="24"/>
          <w:lang w:val="es-ES_tradnl"/>
        </w:rPr>
        <w:t xml:space="preserve"> Correspondiente al estudio 2.</w:t>
      </w:r>
      <w:r w:rsidRPr="00D52DDD">
        <w:rPr>
          <w:rFonts w:asciiTheme="minorHAnsi" w:hAnsiTheme="minorHAnsi"/>
          <w:color w:val="auto"/>
          <w:sz w:val="24"/>
          <w:szCs w:val="24"/>
          <w:lang w:val="es-ES_tradnl"/>
        </w:rPr>
        <w:t xml:space="preserve"> Análisis de </w:t>
      </w:r>
      <w:r w:rsidR="000F2F2B">
        <w:rPr>
          <w:rFonts w:asciiTheme="minorHAnsi" w:hAnsiTheme="minorHAnsi"/>
          <w:color w:val="auto"/>
          <w:sz w:val="24"/>
          <w:szCs w:val="24"/>
          <w:lang w:val="es-ES_tradnl"/>
        </w:rPr>
        <w:t>mercado</w:t>
      </w:r>
      <w:r w:rsidRPr="00D52DDD">
        <w:rPr>
          <w:rFonts w:asciiTheme="minorHAnsi" w:hAnsiTheme="minorHAnsi"/>
          <w:color w:val="auto"/>
          <w:sz w:val="24"/>
          <w:szCs w:val="24"/>
          <w:lang w:val="es-ES_tradnl"/>
        </w:rPr>
        <w:t xml:space="preserve"> para que los intermediarios financieros </w:t>
      </w:r>
      <w:r w:rsidRPr="00D52DDD">
        <w:rPr>
          <w:rFonts w:asciiTheme="minorHAnsi" w:hAnsiTheme="minorHAnsi"/>
          <w:color w:val="auto"/>
          <w:sz w:val="24"/>
          <w:szCs w:val="24"/>
          <w:lang w:val="es-PA"/>
        </w:rPr>
        <w:t>incursionen o amplíen su participación en</w:t>
      </w:r>
      <w:r w:rsidRPr="00D52DDD">
        <w:rPr>
          <w:rFonts w:asciiTheme="minorHAnsi" w:hAnsiTheme="minorHAnsi"/>
          <w:color w:val="auto"/>
          <w:sz w:val="24"/>
          <w:szCs w:val="24"/>
          <w:lang w:val="es-ES_tradnl"/>
        </w:rPr>
        <w:t xml:space="preserve"> el mercado de préstamos agrícolas y otros servicios financieros</w:t>
      </w:r>
      <w:r w:rsidRPr="00D52DDD">
        <w:rPr>
          <w:rFonts w:asciiTheme="minorHAnsi" w:hAnsiTheme="minorHAnsi"/>
          <w:color w:val="auto"/>
          <w:sz w:val="24"/>
          <w:szCs w:val="24"/>
          <w:lang w:val="es-PA"/>
        </w:rPr>
        <w:t xml:space="preserve"> que promuevan la adaptación al cambio climático</w:t>
      </w:r>
      <w:r w:rsidRPr="00D52DDD">
        <w:rPr>
          <w:rFonts w:asciiTheme="minorHAnsi" w:hAnsiTheme="minorHAnsi"/>
          <w:color w:val="auto"/>
          <w:sz w:val="24"/>
          <w:szCs w:val="24"/>
          <w:lang w:val="es-ES_tradnl"/>
        </w:rPr>
        <w:t>.</w:t>
      </w:r>
    </w:p>
    <w:p w14:paraId="76FCF309" w14:textId="77777777" w:rsidR="00B166EE" w:rsidRPr="00D52DDD" w:rsidRDefault="00B166EE" w:rsidP="00B166EE">
      <w:pPr>
        <w:spacing w:line="240" w:lineRule="auto"/>
        <w:jc w:val="both"/>
        <w:rPr>
          <w:rFonts w:asciiTheme="minorHAnsi" w:hAnsiTheme="minorHAnsi"/>
          <w:i/>
          <w:iCs/>
          <w:color w:val="auto"/>
          <w:sz w:val="24"/>
          <w:szCs w:val="24"/>
          <w:lang w:val="es-PA"/>
        </w:rPr>
      </w:pPr>
    </w:p>
    <w:p w14:paraId="61049BAD" w14:textId="77777777" w:rsidR="00B166EE" w:rsidRDefault="00B166EE" w:rsidP="00B166EE">
      <w:pPr>
        <w:spacing w:line="240" w:lineRule="auto"/>
        <w:jc w:val="both"/>
        <w:rPr>
          <w:rFonts w:asciiTheme="minorHAnsi" w:hAnsiTheme="minorHAnsi"/>
          <w:color w:val="auto"/>
          <w:sz w:val="24"/>
          <w:szCs w:val="24"/>
          <w:lang w:val="es-ES_tradnl"/>
        </w:rPr>
      </w:pPr>
      <w:r w:rsidRPr="00DC6414">
        <w:rPr>
          <w:rFonts w:asciiTheme="minorHAnsi" w:hAnsiTheme="minorHAnsi"/>
          <w:color w:val="auto"/>
          <w:sz w:val="24"/>
          <w:szCs w:val="24"/>
          <w:lang w:val="es-ES_tradnl"/>
        </w:rPr>
        <w:t xml:space="preserve">El Producto </w:t>
      </w:r>
      <w:r>
        <w:rPr>
          <w:rFonts w:asciiTheme="minorHAnsi" w:hAnsiTheme="minorHAnsi"/>
          <w:color w:val="auto"/>
          <w:sz w:val="24"/>
          <w:szCs w:val="24"/>
          <w:lang w:val="es-ES_tradnl"/>
        </w:rPr>
        <w:t>2</w:t>
      </w:r>
      <w:r w:rsidRPr="00DC6414">
        <w:rPr>
          <w:rFonts w:asciiTheme="minorHAnsi" w:hAnsiTheme="minorHAnsi"/>
          <w:color w:val="auto"/>
          <w:sz w:val="24"/>
          <w:szCs w:val="24"/>
          <w:lang w:val="es-ES_tradnl"/>
        </w:rPr>
        <w:t xml:space="preserve"> está conformado por las siguientes actividades:</w:t>
      </w:r>
    </w:p>
    <w:p w14:paraId="08D51BFC" w14:textId="77777777" w:rsidR="005C6D50" w:rsidRPr="00DC6414" w:rsidRDefault="005C6D50" w:rsidP="00B166EE">
      <w:pPr>
        <w:spacing w:line="240" w:lineRule="auto"/>
        <w:jc w:val="both"/>
        <w:rPr>
          <w:rFonts w:asciiTheme="minorHAnsi" w:hAnsiTheme="minorHAnsi"/>
          <w:color w:val="auto"/>
          <w:sz w:val="24"/>
          <w:szCs w:val="24"/>
          <w:lang w:val="es-ES_tradnl"/>
        </w:rPr>
      </w:pPr>
    </w:p>
    <w:p w14:paraId="676B9209" w14:textId="2EC1953D" w:rsidR="00B166EE" w:rsidRPr="00D52DDD" w:rsidRDefault="00B166EE" w:rsidP="005C6D50">
      <w:pPr>
        <w:pStyle w:val="Prrafodelista"/>
        <w:numPr>
          <w:ilvl w:val="1"/>
          <w:numId w:val="4"/>
        </w:numPr>
        <w:spacing w:line="240" w:lineRule="auto"/>
        <w:ind w:left="709" w:hanging="709"/>
        <w:jc w:val="both"/>
        <w:rPr>
          <w:rFonts w:asciiTheme="minorHAnsi" w:hAnsiTheme="minorHAnsi"/>
          <w:color w:val="auto"/>
          <w:sz w:val="24"/>
          <w:szCs w:val="24"/>
          <w:lang w:val="es-ES_tradnl"/>
        </w:rPr>
      </w:pPr>
      <w:r w:rsidRPr="00D52DDD">
        <w:rPr>
          <w:rFonts w:asciiTheme="minorHAnsi" w:hAnsiTheme="minorHAnsi"/>
          <w:color w:val="auto"/>
          <w:sz w:val="24"/>
          <w:szCs w:val="24"/>
          <w:lang w:val="es-ES_tradnl"/>
        </w:rPr>
        <w:t xml:space="preserve">Con base en la información </w:t>
      </w:r>
      <w:r w:rsidRPr="005C6D50">
        <w:rPr>
          <w:rFonts w:asciiTheme="minorHAnsi" w:hAnsiTheme="minorHAnsi"/>
          <w:color w:val="auto"/>
          <w:sz w:val="24"/>
          <w:szCs w:val="24"/>
          <w:lang w:val="es-ES_tradnl"/>
        </w:rPr>
        <w:t xml:space="preserve">de eventos </w:t>
      </w:r>
      <w:r w:rsidRPr="00D52DDD">
        <w:rPr>
          <w:rFonts w:asciiTheme="minorHAnsi" w:hAnsiTheme="minorHAnsi"/>
          <w:color w:val="auto"/>
          <w:sz w:val="24"/>
          <w:szCs w:val="24"/>
          <w:lang w:val="es-ES_tradnl"/>
        </w:rPr>
        <w:t>climátic</w:t>
      </w:r>
      <w:r w:rsidRPr="005C6D50">
        <w:rPr>
          <w:rFonts w:asciiTheme="minorHAnsi" w:hAnsiTheme="minorHAnsi"/>
          <w:color w:val="auto"/>
          <w:sz w:val="24"/>
          <w:szCs w:val="24"/>
          <w:lang w:val="es-ES_tradnl"/>
        </w:rPr>
        <w:t>os</w:t>
      </w:r>
      <w:r w:rsidRPr="00D52DDD">
        <w:rPr>
          <w:rFonts w:asciiTheme="minorHAnsi" w:hAnsiTheme="minorHAnsi"/>
          <w:color w:val="auto"/>
          <w:sz w:val="24"/>
          <w:szCs w:val="24"/>
          <w:lang w:val="es-ES_tradnl"/>
        </w:rPr>
        <w:t xml:space="preserve"> disponible en Colombia</w:t>
      </w:r>
      <w:r w:rsidRPr="005C6D50">
        <w:rPr>
          <w:rFonts w:asciiTheme="minorHAnsi" w:hAnsiTheme="minorHAnsi"/>
          <w:color w:val="auto"/>
          <w:sz w:val="24"/>
          <w:szCs w:val="24"/>
          <w:lang w:val="es-ES_tradnl"/>
        </w:rPr>
        <w:t xml:space="preserve">, estudios relevantes de la </w:t>
      </w:r>
      <w:r w:rsidR="00AA427E" w:rsidRPr="005C6D50">
        <w:rPr>
          <w:rFonts w:asciiTheme="minorHAnsi" w:hAnsiTheme="minorHAnsi"/>
          <w:color w:val="auto"/>
          <w:sz w:val="24"/>
          <w:szCs w:val="24"/>
          <w:lang w:val="es-ES_tradnl"/>
        </w:rPr>
        <w:t>Superintendencia</w:t>
      </w:r>
      <w:r w:rsidRPr="005C6D50">
        <w:rPr>
          <w:rFonts w:asciiTheme="minorHAnsi" w:hAnsiTheme="minorHAnsi"/>
          <w:color w:val="auto"/>
          <w:sz w:val="24"/>
          <w:szCs w:val="24"/>
          <w:lang w:val="es-ES_tradnl"/>
        </w:rPr>
        <w:t xml:space="preserve"> Financiera, Superintendencia</w:t>
      </w:r>
      <w:r w:rsidR="009F073B">
        <w:rPr>
          <w:rFonts w:asciiTheme="minorHAnsi" w:hAnsiTheme="minorHAnsi"/>
          <w:color w:val="auto"/>
          <w:sz w:val="24"/>
          <w:szCs w:val="24"/>
          <w:lang w:val="es-ES_tradnl"/>
        </w:rPr>
        <w:t xml:space="preserve"> de Economía</w:t>
      </w:r>
      <w:r w:rsidRPr="005C6D50">
        <w:rPr>
          <w:rFonts w:asciiTheme="minorHAnsi" w:hAnsiTheme="minorHAnsi"/>
          <w:color w:val="auto"/>
          <w:sz w:val="24"/>
          <w:szCs w:val="24"/>
          <w:lang w:val="es-ES_tradnl"/>
        </w:rPr>
        <w:t xml:space="preserve"> Solidaria, Asomicrofinanzas, IDEAM o Departamento Nacional de Planeación, etc. e información recopilada de las IFs, realizar una aproximación a los costos/pérdidas percibidos por las IFs a causa de los</w:t>
      </w:r>
      <w:r w:rsidRPr="00D52DDD">
        <w:rPr>
          <w:rFonts w:asciiTheme="minorHAnsi" w:hAnsiTheme="minorHAnsi"/>
          <w:color w:val="auto"/>
          <w:sz w:val="24"/>
          <w:szCs w:val="24"/>
          <w:lang w:val="es-ES_tradnl"/>
        </w:rPr>
        <w:t xml:space="preserve"> fenómenos meteorológicos extremos </w:t>
      </w:r>
      <w:r w:rsidRPr="005C6D50">
        <w:rPr>
          <w:rFonts w:asciiTheme="minorHAnsi" w:hAnsiTheme="minorHAnsi"/>
          <w:color w:val="auto"/>
          <w:sz w:val="24"/>
          <w:szCs w:val="24"/>
          <w:lang w:val="es-ES_tradnl"/>
        </w:rPr>
        <w:t xml:space="preserve">que </w:t>
      </w:r>
      <w:r w:rsidRPr="00D52DDD">
        <w:rPr>
          <w:rFonts w:asciiTheme="minorHAnsi" w:hAnsiTheme="minorHAnsi"/>
          <w:color w:val="auto"/>
          <w:sz w:val="24"/>
          <w:szCs w:val="24"/>
          <w:lang w:val="es-ES_tradnl"/>
        </w:rPr>
        <w:t xml:space="preserve">afectan la cartera de préstamos </w:t>
      </w:r>
      <w:r w:rsidRPr="005C6D50">
        <w:rPr>
          <w:rFonts w:asciiTheme="minorHAnsi" w:hAnsiTheme="minorHAnsi"/>
          <w:color w:val="auto"/>
          <w:sz w:val="24"/>
          <w:szCs w:val="24"/>
          <w:lang w:val="es-ES_tradnl"/>
        </w:rPr>
        <w:t>agrícolas</w:t>
      </w:r>
      <w:r w:rsidRPr="00D52DDD">
        <w:rPr>
          <w:rFonts w:asciiTheme="minorHAnsi" w:hAnsiTheme="minorHAnsi"/>
          <w:color w:val="auto"/>
          <w:sz w:val="24"/>
          <w:szCs w:val="24"/>
          <w:lang w:val="es-ES_tradnl"/>
        </w:rPr>
        <w:t>.</w:t>
      </w:r>
    </w:p>
    <w:p w14:paraId="24CE43B4" w14:textId="35EA988A" w:rsidR="00B166EE" w:rsidRPr="005C6D50" w:rsidRDefault="00B166EE" w:rsidP="005C6D50">
      <w:pPr>
        <w:pStyle w:val="Prrafodelista"/>
        <w:numPr>
          <w:ilvl w:val="1"/>
          <w:numId w:val="4"/>
        </w:numPr>
        <w:spacing w:line="240" w:lineRule="auto"/>
        <w:ind w:left="709" w:hanging="709"/>
        <w:jc w:val="both"/>
        <w:rPr>
          <w:rFonts w:asciiTheme="minorHAnsi" w:hAnsiTheme="minorHAnsi"/>
          <w:color w:val="auto"/>
          <w:sz w:val="24"/>
          <w:szCs w:val="24"/>
          <w:lang w:val="es-ES_tradnl"/>
        </w:rPr>
      </w:pPr>
      <w:r w:rsidRPr="005C6D50">
        <w:rPr>
          <w:rFonts w:asciiTheme="minorHAnsi" w:hAnsiTheme="minorHAnsi"/>
          <w:color w:val="auto"/>
          <w:sz w:val="24"/>
          <w:szCs w:val="24"/>
          <w:lang w:val="es-ES_tradnl"/>
        </w:rPr>
        <w:t>Analizar cómo las IFs están incorporando la gestión de riesgos agroclimáticos en sus negocios (políticas de riesgos crediticios y sistemas de administración de riesgos ambientales y sociales) y teniendo en cuenta las metodologías desarrolladas por el proyecto MEbA, proponer acciones complementarias que permiten identificar, clasificar, gestionar, monitorear y mitigar los posibles impactos climáticos en la cartera de créditos agropecuarios de las IFs.</w:t>
      </w:r>
    </w:p>
    <w:p w14:paraId="18082177" w14:textId="77777777" w:rsidR="00B166EE" w:rsidRPr="005C6D50" w:rsidRDefault="00B166EE" w:rsidP="005C6D50">
      <w:pPr>
        <w:pStyle w:val="Prrafodelista"/>
        <w:numPr>
          <w:ilvl w:val="1"/>
          <w:numId w:val="4"/>
        </w:numPr>
        <w:spacing w:line="240" w:lineRule="auto"/>
        <w:ind w:left="709" w:hanging="709"/>
        <w:jc w:val="both"/>
        <w:rPr>
          <w:rFonts w:asciiTheme="minorHAnsi" w:hAnsiTheme="minorHAnsi"/>
          <w:color w:val="auto"/>
          <w:sz w:val="24"/>
          <w:szCs w:val="24"/>
          <w:lang w:val="es-ES_tradnl"/>
        </w:rPr>
      </w:pPr>
      <w:r w:rsidRPr="005C6D50">
        <w:rPr>
          <w:rFonts w:asciiTheme="minorHAnsi" w:hAnsiTheme="minorHAnsi"/>
          <w:color w:val="auto"/>
          <w:sz w:val="24"/>
          <w:szCs w:val="24"/>
          <w:lang w:val="es-ES_tradnl"/>
        </w:rPr>
        <w:t>Llevar</w:t>
      </w:r>
      <w:r w:rsidRPr="00D52DDD">
        <w:rPr>
          <w:rFonts w:asciiTheme="minorHAnsi" w:hAnsiTheme="minorHAnsi"/>
          <w:color w:val="auto"/>
          <w:sz w:val="24"/>
          <w:szCs w:val="24"/>
          <w:lang w:val="es-ES_tradnl"/>
        </w:rPr>
        <w:t xml:space="preserve"> a cabo un análisis de mercado para determinar el mercado potencial de los productos </w:t>
      </w:r>
      <w:r w:rsidRPr="005C6D50">
        <w:rPr>
          <w:rFonts w:asciiTheme="minorHAnsi" w:hAnsiTheme="minorHAnsi"/>
          <w:color w:val="auto"/>
          <w:sz w:val="24"/>
          <w:szCs w:val="24"/>
          <w:lang w:val="es-ES_tradnl"/>
        </w:rPr>
        <w:t>de adaptación basados en la naturaleza</w:t>
      </w:r>
      <w:r w:rsidRPr="00D52DDD">
        <w:rPr>
          <w:rFonts w:asciiTheme="minorHAnsi" w:hAnsiTheme="minorHAnsi"/>
          <w:color w:val="auto"/>
          <w:sz w:val="24"/>
          <w:szCs w:val="24"/>
          <w:lang w:val="es-ES_tradnl"/>
        </w:rPr>
        <w:t xml:space="preserve"> en las áreas priorizadas por el proyecto en Colombia</w:t>
      </w:r>
      <w:r w:rsidRPr="005C6D50">
        <w:rPr>
          <w:rFonts w:asciiTheme="minorHAnsi" w:hAnsiTheme="minorHAnsi"/>
          <w:color w:val="auto"/>
          <w:sz w:val="24"/>
          <w:szCs w:val="24"/>
          <w:lang w:val="es-ES_tradnl"/>
        </w:rPr>
        <w:t>, que incluya:</w:t>
      </w:r>
    </w:p>
    <w:p w14:paraId="0AF89A3D" w14:textId="77777777" w:rsidR="00B166EE" w:rsidRDefault="00B166EE" w:rsidP="005C6D50">
      <w:pPr>
        <w:numPr>
          <w:ilvl w:val="2"/>
          <w:numId w:val="12"/>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Línea base</w:t>
      </w:r>
      <w:r w:rsidRPr="00D52DDD">
        <w:rPr>
          <w:rFonts w:asciiTheme="minorHAnsi" w:hAnsiTheme="minorHAnsi"/>
          <w:color w:val="auto"/>
          <w:sz w:val="24"/>
          <w:szCs w:val="24"/>
          <w:lang w:val="es-ES_tradnl"/>
        </w:rPr>
        <w:t xml:space="preserve"> </w:t>
      </w:r>
      <w:r w:rsidRPr="00D52DDD">
        <w:rPr>
          <w:rFonts w:asciiTheme="minorHAnsi" w:hAnsiTheme="minorHAnsi"/>
          <w:color w:val="auto"/>
          <w:sz w:val="24"/>
          <w:szCs w:val="24"/>
          <w:lang w:val="es-PA"/>
        </w:rPr>
        <w:t xml:space="preserve">de la demanda potencial, es decir caracterización de los pequeños productores agropecuarios ubicados en las áreas priorizadas. </w:t>
      </w:r>
    </w:p>
    <w:p w14:paraId="7E41DEFD" w14:textId="77777777" w:rsidR="00B166EE" w:rsidRDefault="00B166EE" w:rsidP="005C6D50">
      <w:pPr>
        <w:numPr>
          <w:ilvl w:val="2"/>
          <w:numId w:val="12"/>
        </w:numPr>
        <w:spacing w:line="240" w:lineRule="auto"/>
        <w:ind w:left="1418"/>
        <w:jc w:val="both"/>
        <w:rPr>
          <w:rFonts w:asciiTheme="minorHAnsi" w:hAnsiTheme="minorHAnsi"/>
          <w:color w:val="auto"/>
          <w:sz w:val="24"/>
          <w:szCs w:val="24"/>
          <w:lang w:val="es-PA"/>
        </w:rPr>
      </w:pPr>
      <w:r>
        <w:rPr>
          <w:rFonts w:asciiTheme="minorHAnsi" w:hAnsiTheme="minorHAnsi"/>
          <w:color w:val="auto"/>
          <w:sz w:val="24"/>
          <w:szCs w:val="24"/>
          <w:lang w:val="es-PA"/>
        </w:rPr>
        <w:t>Análisis d</w:t>
      </w:r>
      <w:r w:rsidRPr="00D52DDD">
        <w:rPr>
          <w:rFonts w:asciiTheme="minorHAnsi" w:hAnsiTheme="minorHAnsi"/>
          <w:color w:val="auto"/>
          <w:sz w:val="24"/>
          <w:szCs w:val="24"/>
          <w:lang w:val="es-PA"/>
        </w:rPr>
        <w:t xml:space="preserve">el perfil de cliente promedio que ha accedido a crédito EbA promovidos por </w:t>
      </w:r>
      <w:r>
        <w:rPr>
          <w:rFonts w:asciiTheme="minorHAnsi" w:hAnsiTheme="minorHAnsi"/>
          <w:color w:val="auto"/>
          <w:sz w:val="24"/>
          <w:szCs w:val="24"/>
          <w:lang w:val="es-PA"/>
        </w:rPr>
        <w:t>IF</w:t>
      </w:r>
      <w:r w:rsidRPr="00D52DDD">
        <w:rPr>
          <w:rFonts w:asciiTheme="minorHAnsi" w:hAnsiTheme="minorHAnsi"/>
          <w:color w:val="auto"/>
          <w:sz w:val="24"/>
          <w:szCs w:val="24"/>
          <w:lang w:val="es-PA"/>
        </w:rPr>
        <w:t>s socias de MEbA y ajustar los cálculos de la demanda potencial si fuese necesario.</w:t>
      </w:r>
    </w:p>
    <w:p w14:paraId="40147F07" w14:textId="77777777" w:rsidR="00B166EE" w:rsidRPr="003529D8" w:rsidRDefault="00B166EE" w:rsidP="005C6D50">
      <w:pPr>
        <w:numPr>
          <w:ilvl w:val="2"/>
          <w:numId w:val="12"/>
        </w:numPr>
        <w:spacing w:line="240" w:lineRule="auto"/>
        <w:ind w:left="1418"/>
        <w:jc w:val="both"/>
        <w:rPr>
          <w:rFonts w:asciiTheme="minorHAnsi" w:hAnsiTheme="minorHAnsi"/>
          <w:color w:val="auto"/>
          <w:sz w:val="24"/>
          <w:szCs w:val="24"/>
          <w:lang w:val="es-PA"/>
        </w:rPr>
      </w:pPr>
      <w:r w:rsidRPr="003529D8">
        <w:rPr>
          <w:rFonts w:asciiTheme="minorHAnsi" w:hAnsiTheme="minorHAnsi"/>
          <w:color w:val="auto"/>
          <w:sz w:val="24"/>
          <w:szCs w:val="24"/>
          <w:lang w:val="es-PA"/>
        </w:rPr>
        <w:lastRenderedPageBreak/>
        <w:t xml:space="preserve">Descripción del tamaño de la cartera actual agropecuaria de las </w:t>
      </w:r>
      <w:r>
        <w:rPr>
          <w:rFonts w:asciiTheme="minorHAnsi" w:hAnsiTheme="minorHAnsi"/>
          <w:color w:val="auto"/>
          <w:sz w:val="24"/>
          <w:szCs w:val="24"/>
          <w:lang w:val="es-PA"/>
        </w:rPr>
        <w:t>IF</w:t>
      </w:r>
      <w:r w:rsidRPr="003529D8">
        <w:rPr>
          <w:rFonts w:asciiTheme="minorHAnsi" w:hAnsiTheme="minorHAnsi"/>
          <w:color w:val="auto"/>
          <w:sz w:val="24"/>
          <w:szCs w:val="24"/>
          <w:lang w:val="es-PA"/>
        </w:rPr>
        <w:t>s en las áreas priorizadas y las proyecciones de crecimiento de las instituciones</w:t>
      </w:r>
      <w:r w:rsidR="005C6D50">
        <w:rPr>
          <w:rFonts w:asciiTheme="minorHAnsi" w:hAnsiTheme="minorHAnsi"/>
          <w:color w:val="auto"/>
          <w:sz w:val="24"/>
          <w:szCs w:val="24"/>
          <w:lang w:val="es-PA"/>
        </w:rPr>
        <w:t xml:space="preserve"> financieras que atienden microfinanzas</w:t>
      </w:r>
      <w:r w:rsidRPr="003529D8">
        <w:rPr>
          <w:rFonts w:asciiTheme="minorHAnsi" w:hAnsiTheme="minorHAnsi"/>
          <w:color w:val="auto"/>
          <w:sz w:val="24"/>
          <w:szCs w:val="24"/>
          <w:lang w:val="es-PA"/>
        </w:rPr>
        <w:t>, si existieran.</w:t>
      </w:r>
    </w:p>
    <w:p w14:paraId="6D5A17C4" w14:textId="3470D9FC" w:rsidR="00B166EE" w:rsidRDefault="00B166EE" w:rsidP="005C6D50">
      <w:pPr>
        <w:pStyle w:val="Prrafodelista"/>
        <w:numPr>
          <w:ilvl w:val="1"/>
          <w:numId w:val="4"/>
        </w:numPr>
        <w:spacing w:line="240" w:lineRule="auto"/>
        <w:ind w:left="709" w:hanging="709"/>
        <w:jc w:val="both"/>
        <w:rPr>
          <w:rFonts w:asciiTheme="minorHAnsi" w:hAnsiTheme="minorHAnsi"/>
          <w:color w:val="auto"/>
          <w:sz w:val="24"/>
          <w:szCs w:val="24"/>
          <w:lang w:val="es-ES_tradnl"/>
        </w:rPr>
      </w:pPr>
      <w:r w:rsidRPr="005C6D50">
        <w:rPr>
          <w:rFonts w:asciiTheme="minorHAnsi" w:hAnsiTheme="minorHAnsi"/>
          <w:color w:val="auto"/>
          <w:sz w:val="24"/>
          <w:szCs w:val="24"/>
          <w:lang w:val="es-ES_tradnl"/>
        </w:rPr>
        <w:t>Análisis de la capacidad operativa de las IFs para atender la demanda potencial de soluciones de adaptación basadas en la naturaleza y proyección de la demanda que podrían cubrir en el periodo de implementación del proyecto.</w:t>
      </w:r>
    </w:p>
    <w:p w14:paraId="6306985C" w14:textId="77777777" w:rsidR="000F2F2B" w:rsidRPr="00DC6414" w:rsidRDefault="000F2F2B" w:rsidP="000F2F2B">
      <w:pPr>
        <w:pStyle w:val="Prrafodelista"/>
        <w:numPr>
          <w:ilvl w:val="1"/>
          <w:numId w:val="4"/>
        </w:numPr>
        <w:spacing w:line="240" w:lineRule="auto"/>
        <w:ind w:left="709" w:hanging="709"/>
        <w:jc w:val="both"/>
        <w:rPr>
          <w:rFonts w:asciiTheme="minorHAnsi" w:hAnsiTheme="minorHAnsi"/>
          <w:color w:val="auto"/>
          <w:sz w:val="24"/>
          <w:szCs w:val="24"/>
          <w:lang w:val="es-PA"/>
        </w:rPr>
      </w:pPr>
      <w:r>
        <w:rPr>
          <w:rFonts w:asciiTheme="minorHAnsi" w:hAnsiTheme="minorHAnsi"/>
          <w:color w:val="auto"/>
          <w:sz w:val="24"/>
          <w:szCs w:val="24"/>
          <w:lang w:val="es-ES_tradnl"/>
        </w:rPr>
        <w:t>Teniendo como base los</w:t>
      </w:r>
      <w:r w:rsidRPr="005C6D50">
        <w:rPr>
          <w:rFonts w:asciiTheme="minorHAnsi" w:hAnsiTheme="minorHAnsi"/>
          <w:color w:val="auto"/>
          <w:sz w:val="24"/>
          <w:szCs w:val="24"/>
          <w:lang w:val="es-ES_tradnl"/>
        </w:rPr>
        <w:t xml:space="preserve"> resultados encontrados en el estudio “Estudio de factibilidad y análisis de mercado de productos verdes en instituciones microfinancieras de interés” adelantado en el marco del proyecto MEbA, consolidar</w:t>
      </w:r>
      <w:r w:rsidRPr="00D52DDD">
        <w:rPr>
          <w:vertAlign w:val="superscript"/>
          <w:lang w:val="es-PA"/>
        </w:rPr>
        <w:footnoteReference w:id="8"/>
      </w:r>
    </w:p>
    <w:p w14:paraId="0F0FF14B" w14:textId="7835B175" w:rsidR="000F2F2B" w:rsidRDefault="000F2F2B" w:rsidP="000F2F2B">
      <w:pPr>
        <w:spacing w:line="240" w:lineRule="auto"/>
        <w:ind w:left="774"/>
        <w:jc w:val="both"/>
        <w:rPr>
          <w:rFonts w:asciiTheme="minorHAnsi" w:hAnsiTheme="minorHAnsi"/>
          <w:color w:val="auto"/>
          <w:sz w:val="24"/>
          <w:szCs w:val="24"/>
          <w:lang w:val="es-PA"/>
        </w:rPr>
      </w:pPr>
      <w:r>
        <w:rPr>
          <w:rFonts w:asciiTheme="minorHAnsi" w:hAnsiTheme="minorHAnsi"/>
          <w:color w:val="auto"/>
          <w:sz w:val="24"/>
          <w:szCs w:val="24"/>
          <w:lang w:val="es-PA"/>
        </w:rPr>
        <w:t>u</w:t>
      </w:r>
      <w:r w:rsidRPr="00FC66F6">
        <w:rPr>
          <w:rFonts w:asciiTheme="minorHAnsi" w:hAnsiTheme="minorHAnsi"/>
          <w:color w:val="auto"/>
          <w:sz w:val="24"/>
          <w:szCs w:val="24"/>
          <w:lang w:val="es-PA"/>
        </w:rPr>
        <w:t xml:space="preserve">n análisis de los costos para superar las barreras identificadas </w:t>
      </w:r>
      <w:r w:rsidRPr="006748EE">
        <w:rPr>
          <w:rFonts w:asciiTheme="minorHAnsi" w:hAnsiTheme="minorHAnsi"/>
          <w:color w:val="auto"/>
          <w:sz w:val="24"/>
          <w:szCs w:val="24"/>
          <w:lang w:val="es-PA"/>
        </w:rPr>
        <w:t>para que las instituciones financieras incorporen consideraciones de cambio climático en su modelo de negocio y promuevan productos de adaptación basados en la naturaleza en el segmento de microfinanzas.</w:t>
      </w:r>
    </w:p>
    <w:p w14:paraId="71A884FD" w14:textId="40DEEB85" w:rsidR="000F2F2B" w:rsidRPr="005C6D50" w:rsidRDefault="000F2F2B" w:rsidP="000F2F2B">
      <w:pPr>
        <w:pStyle w:val="Prrafodelista"/>
        <w:numPr>
          <w:ilvl w:val="1"/>
          <w:numId w:val="4"/>
        </w:numPr>
        <w:spacing w:line="240" w:lineRule="auto"/>
        <w:ind w:left="709" w:hanging="709"/>
        <w:jc w:val="both"/>
        <w:rPr>
          <w:rFonts w:asciiTheme="minorHAnsi" w:hAnsiTheme="minorHAnsi"/>
          <w:color w:val="auto"/>
          <w:sz w:val="24"/>
          <w:szCs w:val="24"/>
          <w:lang w:val="es-ES_tradnl"/>
        </w:rPr>
      </w:pPr>
      <w:r w:rsidRPr="005C6D50">
        <w:rPr>
          <w:rFonts w:asciiTheme="minorHAnsi" w:hAnsiTheme="minorHAnsi"/>
          <w:color w:val="auto"/>
          <w:sz w:val="24"/>
          <w:szCs w:val="24"/>
          <w:lang w:val="es-ES_tradnl"/>
        </w:rPr>
        <w:t>Con base en las barreras identificadas</w:t>
      </w:r>
      <w:r>
        <w:rPr>
          <w:rFonts w:asciiTheme="minorHAnsi" w:hAnsiTheme="minorHAnsi"/>
          <w:color w:val="auto"/>
          <w:sz w:val="24"/>
          <w:szCs w:val="24"/>
          <w:lang w:val="es-ES_tradnl"/>
        </w:rPr>
        <w:t xml:space="preserve"> en el </w:t>
      </w:r>
      <w:r w:rsidRPr="005C6D50">
        <w:rPr>
          <w:rFonts w:asciiTheme="minorHAnsi" w:hAnsiTheme="minorHAnsi"/>
          <w:color w:val="auto"/>
          <w:sz w:val="24"/>
          <w:szCs w:val="24"/>
          <w:lang w:val="es-ES_tradnl"/>
        </w:rPr>
        <w:t>“Estudio de factibilidad y análisis de mercado de productos verdes en instituciones microfinancieras de interés” y teniendo en cuenta</w:t>
      </w:r>
      <w:r>
        <w:rPr>
          <w:rFonts w:asciiTheme="minorHAnsi" w:hAnsiTheme="minorHAnsi"/>
          <w:color w:val="auto"/>
          <w:sz w:val="24"/>
          <w:szCs w:val="24"/>
          <w:lang w:val="es-ES_tradnl"/>
        </w:rPr>
        <w:t xml:space="preserve"> la metodología y</w:t>
      </w:r>
      <w:r w:rsidRPr="005C6D50">
        <w:rPr>
          <w:rFonts w:asciiTheme="minorHAnsi" w:hAnsiTheme="minorHAnsi"/>
          <w:color w:val="auto"/>
          <w:sz w:val="24"/>
          <w:szCs w:val="24"/>
          <w:lang w:val="es-ES_tradnl"/>
        </w:rPr>
        <w:t xml:space="preserve"> las herramientas de construcción de capacidades desarrolladas por el proyecto MEbA:  </w:t>
      </w:r>
    </w:p>
    <w:p w14:paraId="6902C755" w14:textId="77777777" w:rsidR="000F2F2B" w:rsidRPr="005C6D50" w:rsidRDefault="000F2F2B" w:rsidP="000F2F2B">
      <w:pPr>
        <w:pStyle w:val="Prrafodelista"/>
        <w:numPr>
          <w:ilvl w:val="4"/>
          <w:numId w:val="17"/>
        </w:numPr>
        <w:spacing w:line="240" w:lineRule="auto"/>
        <w:jc w:val="both"/>
        <w:rPr>
          <w:rFonts w:asciiTheme="minorHAnsi" w:hAnsiTheme="minorHAnsi"/>
          <w:color w:val="auto"/>
          <w:sz w:val="24"/>
          <w:szCs w:val="24"/>
          <w:lang w:val="es-ES_tradnl"/>
        </w:rPr>
      </w:pPr>
      <w:r w:rsidRPr="005C6D50">
        <w:rPr>
          <w:rFonts w:asciiTheme="minorHAnsi" w:hAnsiTheme="minorHAnsi"/>
          <w:color w:val="auto"/>
          <w:sz w:val="24"/>
          <w:szCs w:val="24"/>
          <w:lang w:val="es-ES_tradnl"/>
        </w:rPr>
        <w:t>Recomendar aspectos para robustecer la</w:t>
      </w:r>
      <w:r>
        <w:rPr>
          <w:rFonts w:asciiTheme="minorHAnsi" w:hAnsiTheme="minorHAnsi"/>
          <w:color w:val="auto"/>
          <w:sz w:val="24"/>
          <w:szCs w:val="24"/>
          <w:lang w:val="es-ES_tradnl"/>
        </w:rPr>
        <w:t>s</w:t>
      </w:r>
      <w:r w:rsidRPr="005C6D50">
        <w:rPr>
          <w:rFonts w:asciiTheme="minorHAnsi" w:hAnsiTheme="minorHAnsi"/>
          <w:color w:val="auto"/>
          <w:sz w:val="24"/>
          <w:szCs w:val="24"/>
          <w:lang w:val="es-ES_tradnl"/>
        </w:rPr>
        <w:t xml:space="preserve"> metodología</w:t>
      </w:r>
      <w:r>
        <w:rPr>
          <w:rFonts w:asciiTheme="minorHAnsi" w:hAnsiTheme="minorHAnsi"/>
          <w:color w:val="auto"/>
          <w:sz w:val="24"/>
          <w:szCs w:val="24"/>
          <w:lang w:val="es-ES_tradnl"/>
        </w:rPr>
        <w:t>s</w:t>
      </w:r>
      <w:r w:rsidRPr="005C6D50">
        <w:rPr>
          <w:rFonts w:asciiTheme="minorHAnsi" w:hAnsiTheme="minorHAnsi"/>
          <w:color w:val="auto"/>
          <w:sz w:val="24"/>
          <w:szCs w:val="24"/>
          <w:lang w:val="es-ES_tradnl"/>
        </w:rPr>
        <w:t xml:space="preserve"> de construcción de capacidades de l</w:t>
      </w:r>
      <w:r>
        <w:rPr>
          <w:rFonts w:asciiTheme="minorHAnsi" w:hAnsiTheme="minorHAnsi"/>
          <w:color w:val="auto"/>
          <w:sz w:val="24"/>
          <w:szCs w:val="24"/>
          <w:lang w:val="es-ES_tradnl"/>
        </w:rPr>
        <w:t>a</w:t>
      </w:r>
      <w:r w:rsidRPr="005C6D50">
        <w:rPr>
          <w:rFonts w:asciiTheme="minorHAnsi" w:hAnsiTheme="minorHAnsi"/>
          <w:color w:val="auto"/>
          <w:sz w:val="24"/>
          <w:szCs w:val="24"/>
          <w:lang w:val="es-ES_tradnl"/>
        </w:rPr>
        <w:t xml:space="preserve">s instituciones financieras que atienden microfinanzas para superar esas barreras. </w:t>
      </w:r>
    </w:p>
    <w:p w14:paraId="2AA5F799" w14:textId="77777777" w:rsidR="000F2F2B" w:rsidRPr="00495E61" w:rsidRDefault="000F2F2B" w:rsidP="000F2F2B">
      <w:pPr>
        <w:pStyle w:val="Prrafodelista"/>
        <w:numPr>
          <w:ilvl w:val="4"/>
          <w:numId w:val="17"/>
        </w:numPr>
        <w:spacing w:line="240" w:lineRule="auto"/>
        <w:jc w:val="both"/>
        <w:rPr>
          <w:rFonts w:asciiTheme="minorHAnsi" w:hAnsiTheme="minorHAnsi"/>
          <w:color w:val="auto"/>
          <w:sz w:val="24"/>
          <w:szCs w:val="24"/>
          <w:lang w:val="es-PA"/>
        </w:rPr>
      </w:pPr>
      <w:r w:rsidRPr="005C6D50">
        <w:rPr>
          <w:rFonts w:asciiTheme="minorHAnsi" w:hAnsiTheme="minorHAnsi"/>
          <w:color w:val="auto"/>
          <w:sz w:val="24"/>
          <w:szCs w:val="24"/>
          <w:lang w:val="es-ES_tradnl"/>
        </w:rPr>
        <w:t>Proponer</w:t>
      </w:r>
      <w:r w:rsidRPr="00495E61">
        <w:rPr>
          <w:rFonts w:asciiTheme="minorHAnsi" w:hAnsiTheme="minorHAnsi"/>
          <w:color w:val="auto"/>
          <w:sz w:val="24"/>
          <w:szCs w:val="24"/>
          <w:lang w:val="es-PA"/>
        </w:rPr>
        <w:t xml:space="preserve"> aspectos necesarios para la articulación con los compromisos del país en materia de medios de implementación de la Contribución Nacionalmente Determinada.</w:t>
      </w:r>
    </w:p>
    <w:p w14:paraId="344EAD72" w14:textId="03EAC2AC" w:rsidR="00B166EE" w:rsidRPr="005C6D50" w:rsidRDefault="00E01BED" w:rsidP="005C6D50">
      <w:pPr>
        <w:pStyle w:val="Prrafodelista"/>
        <w:numPr>
          <w:ilvl w:val="1"/>
          <w:numId w:val="4"/>
        </w:numPr>
        <w:spacing w:line="240" w:lineRule="auto"/>
        <w:ind w:left="709" w:hanging="709"/>
        <w:jc w:val="both"/>
        <w:rPr>
          <w:rFonts w:asciiTheme="minorHAnsi" w:hAnsiTheme="minorHAnsi"/>
          <w:color w:val="auto"/>
          <w:sz w:val="24"/>
          <w:szCs w:val="24"/>
          <w:lang w:val="es-ES_tradnl"/>
        </w:rPr>
      </w:pPr>
      <w:r>
        <w:rPr>
          <w:rFonts w:asciiTheme="minorHAnsi" w:hAnsiTheme="minorHAnsi"/>
          <w:color w:val="auto"/>
          <w:sz w:val="24"/>
          <w:szCs w:val="24"/>
          <w:lang w:val="es-ES_tradnl"/>
        </w:rPr>
        <w:t>Brindar r</w:t>
      </w:r>
      <w:r w:rsidRPr="005C6D50">
        <w:rPr>
          <w:rFonts w:asciiTheme="minorHAnsi" w:hAnsiTheme="minorHAnsi"/>
          <w:color w:val="auto"/>
          <w:sz w:val="24"/>
          <w:szCs w:val="24"/>
          <w:lang w:val="es-ES_tradnl"/>
        </w:rPr>
        <w:t xml:space="preserve">ecomendaciones </w:t>
      </w:r>
      <w:r w:rsidR="00B166EE" w:rsidRPr="005C6D50">
        <w:rPr>
          <w:rFonts w:asciiTheme="minorHAnsi" w:hAnsiTheme="minorHAnsi"/>
          <w:color w:val="auto"/>
          <w:sz w:val="24"/>
          <w:szCs w:val="24"/>
          <w:lang w:val="es-ES_tradnl"/>
        </w:rPr>
        <w:t>de la demanda que debería ser priorizada y atendida por el proyecto.</w:t>
      </w:r>
    </w:p>
    <w:p w14:paraId="1D4BE130" w14:textId="73AF9756" w:rsidR="00B166EE" w:rsidRPr="00D52DDD" w:rsidRDefault="00B166EE" w:rsidP="38487EA9">
      <w:pPr>
        <w:spacing w:line="240" w:lineRule="auto"/>
        <w:jc w:val="both"/>
        <w:rPr>
          <w:rFonts w:asciiTheme="minorHAnsi" w:hAnsiTheme="minorHAnsi"/>
          <w:b/>
          <w:bCs/>
          <w:color w:val="auto"/>
          <w:sz w:val="24"/>
          <w:szCs w:val="24"/>
          <w:lang w:val="es-ES"/>
        </w:rPr>
      </w:pPr>
    </w:p>
    <w:p w14:paraId="4C72BC8C" w14:textId="157C6D26" w:rsidR="00B166EE" w:rsidRPr="00D52DDD" w:rsidRDefault="00B166EE" w:rsidP="00B166EE">
      <w:pPr>
        <w:spacing w:line="240" w:lineRule="auto"/>
        <w:jc w:val="both"/>
        <w:rPr>
          <w:rFonts w:asciiTheme="minorHAnsi" w:hAnsiTheme="minorHAnsi"/>
          <w:color w:val="auto"/>
          <w:sz w:val="24"/>
          <w:szCs w:val="24"/>
          <w:lang w:val="es-PA"/>
        </w:rPr>
      </w:pPr>
      <w:r w:rsidRPr="005C6D50">
        <w:rPr>
          <w:rFonts w:asciiTheme="minorHAnsi" w:hAnsiTheme="minorHAnsi"/>
          <w:b/>
          <w:bCs/>
          <w:color w:val="auto"/>
          <w:sz w:val="24"/>
          <w:szCs w:val="24"/>
          <w:u w:val="single"/>
          <w:lang w:val="es-PA"/>
        </w:rPr>
        <w:t xml:space="preserve">Producto </w:t>
      </w:r>
      <w:r w:rsidR="000063EE">
        <w:rPr>
          <w:rFonts w:asciiTheme="minorHAnsi" w:hAnsiTheme="minorHAnsi"/>
          <w:b/>
          <w:bCs/>
          <w:color w:val="auto"/>
          <w:sz w:val="24"/>
          <w:szCs w:val="24"/>
          <w:u w:val="single"/>
          <w:lang w:val="es-PA"/>
        </w:rPr>
        <w:t>3</w:t>
      </w:r>
      <w:r w:rsidRPr="005C6D50">
        <w:rPr>
          <w:rFonts w:asciiTheme="minorHAnsi" w:hAnsiTheme="minorHAnsi"/>
          <w:b/>
          <w:bCs/>
          <w:color w:val="auto"/>
          <w:sz w:val="24"/>
          <w:szCs w:val="24"/>
          <w:u w:val="single"/>
          <w:lang w:val="es-PA"/>
        </w:rPr>
        <w:t>.</w:t>
      </w:r>
      <w:r w:rsidRPr="00D52DDD">
        <w:rPr>
          <w:rFonts w:asciiTheme="minorHAnsi" w:hAnsiTheme="minorHAnsi"/>
          <w:color w:val="auto"/>
          <w:sz w:val="24"/>
          <w:szCs w:val="24"/>
          <w:lang w:val="es-PA"/>
        </w:rPr>
        <w:t xml:space="preserve"> </w:t>
      </w:r>
      <w:r>
        <w:rPr>
          <w:rFonts w:asciiTheme="minorHAnsi" w:hAnsiTheme="minorHAnsi"/>
          <w:color w:val="auto"/>
          <w:sz w:val="24"/>
          <w:szCs w:val="24"/>
          <w:lang w:val="es-PA"/>
        </w:rPr>
        <w:t xml:space="preserve">Corresponde al estudio </w:t>
      </w:r>
      <w:r w:rsidR="000063EE">
        <w:rPr>
          <w:rFonts w:asciiTheme="minorHAnsi" w:hAnsiTheme="minorHAnsi"/>
          <w:color w:val="auto"/>
          <w:sz w:val="24"/>
          <w:szCs w:val="24"/>
          <w:lang w:val="es-PA"/>
        </w:rPr>
        <w:t>3</w:t>
      </w:r>
      <w:r>
        <w:rPr>
          <w:rFonts w:asciiTheme="minorHAnsi" w:hAnsiTheme="minorHAnsi"/>
          <w:color w:val="auto"/>
          <w:sz w:val="24"/>
          <w:szCs w:val="24"/>
          <w:lang w:val="es-PA"/>
        </w:rPr>
        <w:t xml:space="preserve">. </w:t>
      </w:r>
      <w:r w:rsidRPr="00D52DDD">
        <w:rPr>
          <w:rFonts w:asciiTheme="minorHAnsi" w:hAnsiTheme="minorHAnsi"/>
          <w:color w:val="auto"/>
          <w:sz w:val="24"/>
          <w:szCs w:val="24"/>
          <w:lang w:val="es-PA"/>
        </w:rPr>
        <w:t xml:space="preserve">Análisis de las necesidades de extensionismo rural para aumentar la capacidad de adaptación </w:t>
      </w:r>
      <w:r>
        <w:rPr>
          <w:rFonts w:asciiTheme="minorHAnsi" w:hAnsiTheme="minorHAnsi"/>
          <w:color w:val="auto"/>
          <w:sz w:val="24"/>
          <w:szCs w:val="24"/>
          <w:lang w:val="es-PA"/>
        </w:rPr>
        <w:t xml:space="preserve">al cambio climático </w:t>
      </w:r>
      <w:r w:rsidRPr="00D52DDD">
        <w:rPr>
          <w:rFonts w:asciiTheme="minorHAnsi" w:hAnsiTheme="minorHAnsi"/>
          <w:color w:val="auto"/>
          <w:sz w:val="24"/>
          <w:szCs w:val="24"/>
          <w:lang w:val="es-PA"/>
        </w:rPr>
        <w:t>de los pequeños productores rurales, que complemente el mecanismo financiero propuesto en el proyecto.</w:t>
      </w:r>
    </w:p>
    <w:p w14:paraId="68B830E1" w14:textId="77777777" w:rsidR="00B166EE" w:rsidRPr="00D52DDD" w:rsidRDefault="00B166EE" w:rsidP="00B166EE">
      <w:pPr>
        <w:spacing w:line="240" w:lineRule="auto"/>
        <w:jc w:val="both"/>
        <w:rPr>
          <w:rFonts w:asciiTheme="minorHAnsi" w:hAnsiTheme="minorHAnsi"/>
          <w:color w:val="auto"/>
          <w:sz w:val="24"/>
          <w:szCs w:val="24"/>
          <w:lang w:val="es-PA"/>
        </w:rPr>
      </w:pPr>
    </w:p>
    <w:p w14:paraId="7D3828C3" w14:textId="518023D7" w:rsidR="00B166EE" w:rsidRPr="00B01CB5" w:rsidRDefault="00B166EE" w:rsidP="00B166EE">
      <w:pPr>
        <w:spacing w:line="240" w:lineRule="auto"/>
        <w:jc w:val="both"/>
        <w:rPr>
          <w:rFonts w:asciiTheme="minorHAnsi" w:hAnsiTheme="minorHAnsi"/>
          <w:color w:val="auto"/>
          <w:sz w:val="24"/>
          <w:szCs w:val="24"/>
          <w:lang w:val="es-PA"/>
        </w:rPr>
      </w:pPr>
      <w:r w:rsidRPr="00B01CB5">
        <w:rPr>
          <w:rFonts w:asciiTheme="minorHAnsi" w:hAnsiTheme="minorHAnsi"/>
          <w:color w:val="auto"/>
          <w:sz w:val="24"/>
          <w:szCs w:val="24"/>
        </w:rPr>
        <w:t xml:space="preserve">El Producto </w:t>
      </w:r>
      <w:r w:rsidR="00B01469">
        <w:rPr>
          <w:rFonts w:asciiTheme="minorHAnsi" w:hAnsiTheme="minorHAnsi"/>
          <w:color w:val="auto"/>
          <w:sz w:val="24"/>
          <w:szCs w:val="24"/>
        </w:rPr>
        <w:t>3</w:t>
      </w:r>
      <w:r w:rsidRPr="00B01CB5">
        <w:rPr>
          <w:rFonts w:asciiTheme="minorHAnsi" w:hAnsiTheme="minorHAnsi"/>
          <w:color w:val="auto"/>
          <w:sz w:val="24"/>
          <w:szCs w:val="24"/>
        </w:rPr>
        <w:t xml:space="preserve"> comprende las siguientes actividades:</w:t>
      </w:r>
    </w:p>
    <w:p w14:paraId="6E80B8CC" w14:textId="77777777" w:rsidR="00B166EE" w:rsidRDefault="00B166EE" w:rsidP="00B166EE">
      <w:pPr>
        <w:spacing w:line="240" w:lineRule="auto"/>
        <w:jc w:val="both"/>
        <w:rPr>
          <w:rFonts w:asciiTheme="minorHAnsi" w:hAnsiTheme="minorHAnsi"/>
          <w:color w:val="auto"/>
          <w:sz w:val="24"/>
          <w:szCs w:val="24"/>
          <w:lang w:val="es-PA"/>
        </w:rPr>
      </w:pPr>
    </w:p>
    <w:p w14:paraId="03679D7D" w14:textId="77777777" w:rsidR="00B166EE" w:rsidRPr="00B01CB5" w:rsidRDefault="00B166EE" w:rsidP="00B01469">
      <w:pPr>
        <w:pStyle w:val="Prrafodelista"/>
        <w:numPr>
          <w:ilvl w:val="0"/>
          <w:numId w:val="20"/>
        </w:numPr>
        <w:spacing w:line="240" w:lineRule="auto"/>
        <w:jc w:val="both"/>
        <w:rPr>
          <w:rFonts w:asciiTheme="minorHAnsi" w:hAnsiTheme="minorHAnsi"/>
          <w:vanish/>
          <w:color w:val="auto"/>
          <w:sz w:val="24"/>
          <w:szCs w:val="24"/>
          <w:lang w:val="es-ES_tradnl"/>
        </w:rPr>
      </w:pPr>
    </w:p>
    <w:p w14:paraId="39116C46" w14:textId="77777777" w:rsidR="00B166EE" w:rsidRPr="00B01CB5" w:rsidRDefault="00B166EE" w:rsidP="00B01469">
      <w:pPr>
        <w:pStyle w:val="Prrafodelista"/>
        <w:numPr>
          <w:ilvl w:val="1"/>
          <w:numId w:val="20"/>
        </w:numPr>
        <w:spacing w:line="240" w:lineRule="auto"/>
        <w:ind w:left="709" w:hanging="709"/>
        <w:jc w:val="both"/>
        <w:rPr>
          <w:rFonts w:asciiTheme="minorHAnsi" w:hAnsiTheme="minorHAnsi"/>
          <w:color w:val="auto"/>
          <w:sz w:val="24"/>
          <w:szCs w:val="24"/>
          <w:lang w:val="es-PA"/>
        </w:rPr>
      </w:pPr>
      <w:r w:rsidRPr="00B01CB5">
        <w:rPr>
          <w:rFonts w:asciiTheme="minorHAnsi" w:hAnsiTheme="minorHAnsi"/>
          <w:color w:val="auto"/>
          <w:sz w:val="24"/>
          <w:szCs w:val="24"/>
          <w:lang w:val="es-ES_tradnl"/>
        </w:rPr>
        <w:t>Realizar</w:t>
      </w:r>
      <w:r w:rsidRPr="00B01CB5">
        <w:rPr>
          <w:rFonts w:asciiTheme="minorHAnsi" w:hAnsiTheme="minorHAnsi"/>
          <w:color w:val="auto"/>
          <w:sz w:val="24"/>
          <w:szCs w:val="24"/>
          <w:lang w:val="es-PA"/>
        </w:rPr>
        <w:t xml:space="preserve"> un estudio de línea base sobre los programas de extensionismo rural dirigidos a pequeños productores agropecuarios adelantados por el Gobierno Nacional, regional o local y </w:t>
      </w:r>
      <w:r>
        <w:rPr>
          <w:rFonts w:asciiTheme="minorHAnsi" w:hAnsiTheme="minorHAnsi"/>
          <w:color w:val="auto"/>
          <w:sz w:val="24"/>
          <w:szCs w:val="24"/>
          <w:lang w:val="es-PA"/>
        </w:rPr>
        <w:t xml:space="preserve">por </w:t>
      </w:r>
      <w:r w:rsidRPr="00B01CB5">
        <w:rPr>
          <w:rFonts w:asciiTheme="minorHAnsi" w:hAnsiTheme="minorHAnsi"/>
          <w:color w:val="auto"/>
          <w:sz w:val="24"/>
          <w:szCs w:val="24"/>
          <w:lang w:val="es-PA"/>
        </w:rPr>
        <w:t>los Gremios del sector agropecuario (junto con sus respectivos centros de investigación), haciendo especial énfasis en el modelo de transferencia de conocimientos, entidades involucradas, costos de funcionamiento, cobertura actual y proyectada, enfoques y temas impartidos. Complementar el estudio analizando si los temas relacionados con cambio climático y soluciones basadas en la naturaleza (adaptación, mitigación y gestión del riesgo) son incluidas en la asistencia técnica provista.</w:t>
      </w:r>
    </w:p>
    <w:p w14:paraId="6C73852E" w14:textId="77777777" w:rsidR="00B166EE" w:rsidRPr="00D52DDD" w:rsidRDefault="00B166EE" w:rsidP="00B01469">
      <w:pPr>
        <w:pStyle w:val="Prrafodelista"/>
        <w:numPr>
          <w:ilvl w:val="1"/>
          <w:numId w:val="20"/>
        </w:numPr>
        <w:spacing w:line="240" w:lineRule="auto"/>
        <w:ind w:left="709" w:hanging="709"/>
        <w:jc w:val="both"/>
        <w:rPr>
          <w:rFonts w:asciiTheme="minorHAnsi" w:hAnsiTheme="minorHAnsi"/>
          <w:color w:val="auto"/>
          <w:sz w:val="24"/>
          <w:szCs w:val="24"/>
          <w:lang w:val="es-PA"/>
        </w:rPr>
      </w:pPr>
      <w:r w:rsidRPr="005C6D50">
        <w:rPr>
          <w:rFonts w:asciiTheme="minorHAnsi" w:hAnsiTheme="minorHAnsi"/>
          <w:color w:val="auto"/>
          <w:sz w:val="24"/>
          <w:szCs w:val="24"/>
          <w:lang w:val="es-ES_tradnl"/>
        </w:rPr>
        <w:lastRenderedPageBreak/>
        <w:t>Realizar</w:t>
      </w:r>
      <w:r w:rsidRPr="00D52DDD">
        <w:rPr>
          <w:rFonts w:asciiTheme="minorHAnsi" w:hAnsiTheme="minorHAnsi"/>
          <w:color w:val="auto"/>
          <w:sz w:val="24"/>
          <w:szCs w:val="24"/>
          <w:lang w:val="es-PA"/>
        </w:rPr>
        <w:t xml:space="preserve"> un estudio de línea base sobre servicios no financieros de asistencia a pequeños productores rurales prestados por las </w:t>
      </w:r>
      <w:r>
        <w:rPr>
          <w:rFonts w:asciiTheme="minorHAnsi" w:hAnsiTheme="minorHAnsi"/>
          <w:color w:val="auto"/>
          <w:sz w:val="24"/>
          <w:szCs w:val="24"/>
          <w:lang w:val="es-PA"/>
        </w:rPr>
        <w:t>IF</w:t>
      </w:r>
      <w:r w:rsidRPr="00D52DDD">
        <w:rPr>
          <w:rFonts w:asciiTheme="minorHAnsi" w:hAnsiTheme="minorHAnsi"/>
          <w:color w:val="auto"/>
          <w:sz w:val="24"/>
          <w:szCs w:val="24"/>
          <w:lang w:val="es-PA"/>
        </w:rPr>
        <w:t xml:space="preserve"> ubicadas en las zonas priorizadas por el proyecto haciendo especial énfasis en el modelo de transferencia de conocimientos, metodología utilizada, entidades involucradas, costos de funcionamiento, cobertura actual y proyectada, materiales, enfoques y temas impartidos. Adicionalmente, analizar si temas relacionados con cambio climático y soluciones de adaptación basadas en la naturaleza son incluidas en la asistencia técnica provista.</w:t>
      </w:r>
    </w:p>
    <w:p w14:paraId="26C9280E" w14:textId="77777777" w:rsidR="00B166EE" w:rsidRPr="00D52DDD" w:rsidRDefault="00B166EE" w:rsidP="00B01469">
      <w:pPr>
        <w:pStyle w:val="Prrafodelista"/>
        <w:numPr>
          <w:ilvl w:val="1"/>
          <w:numId w:val="20"/>
        </w:numPr>
        <w:spacing w:line="240" w:lineRule="auto"/>
        <w:ind w:left="709" w:hanging="709"/>
        <w:jc w:val="both"/>
        <w:rPr>
          <w:rFonts w:asciiTheme="minorHAnsi" w:hAnsiTheme="minorHAnsi"/>
          <w:color w:val="auto"/>
          <w:sz w:val="24"/>
          <w:szCs w:val="24"/>
          <w:lang w:val="es-PA"/>
        </w:rPr>
      </w:pPr>
      <w:r w:rsidRPr="00D52DDD">
        <w:rPr>
          <w:rFonts w:asciiTheme="minorHAnsi" w:hAnsiTheme="minorHAnsi"/>
          <w:color w:val="auto"/>
          <w:sz w:val="24"/>
          <w:szCs w:val="24"/>
          <w:lang w:val="es-PA"/>
        </w:rPr>
        <w:t xml:space="preserve">A </w:t>
      </w:r>
      <w:r w:rsidRPr="005C6D50">
        <w:rPr>
          <w:rFonts w:asciiTheme="minorHAnsi" w:hAnsiTheme="minorHAnsi"/>
          <w:color w:val="auto"/>
          <w:sz w:val="24"/>
          <w:szCs w:val="24"/>
          <w:lang w:val="es-ES_tradnl"/>
        </w:rPr>
        <w:t>partir</w:t>
      </w:r>
      <w:r w:rsidRPr="00D52DDD">
        <w:rPr>
          <w:rFonts w:asciiTheme="minorHAnsi" w:hAnsiTheme="minorHAnsi"/>
          <w:color w:val="auto"/>
          <w:sz w:val="24"/>
          <w:szCs w:val="24"/>
          <w:lang w:val="es-PA"/>
        </w:rPr>
        <w:t xml:space="preserve"> de la demanda caracterizada (Producto 2), de la información de línea base recopilada y otra información relevante (entrevistas con expertos o experiencias exitosas identificadas en otros países), proponer un modelo de extensionismo rural para pequeños productores rurales que fortalezca sus capacidades para aumentar la resiliencia de sus unidades productivas ante el cambio climático y permita un cambio en su comportamiento financiero con el fin de promover el uso responsable de herramientas financieras formales (microcrédito y seguros). El modelo propuesto debe estar pensado para que acompañe el mecanismo financiero promovido </w:t>
      </w:r>
      <w:r>
        <w:rPr>
          <w:rFonts w:asciiTheme="minorHAnsi" w:hAnsiTheme="minorHAnsi"/>
          <w:color w:val="auto"/>
          <w:sz w:val="24"/>
          <w:szCs w:val="24"/>
          <w:lang w:val="es-PA"/>
        </w:rPr>
        <w:t xml:space="preserve">(Línea de crédito especial ofertada por Bancóldex a los intermediarios financieros) </w:t>
      </w:r>
      <w:r w:rsidRPr="00D52DDD">
        <w:rPr>
          <w:rFonts w:asciiTheme="minorHAnsi" w:hAnsiTheme="minorHAnsi"/>
          <w:color w:val="auto"/>
          <w:sz w:val="24"/>
          <w:szCs w:val="24"/>
          <w:lang w:val="es-PA"/>
        </w:rPr>
        <w:t>por el proyecto en las áreas priorizadas, aportando a los esfuerzos del Gobierno Nacional en una estrategia coordinada. El esquema propuesto debe incluir por lo menos los siguientes aspectos:</w:t>
      </w:r>
    </w:p>
    <w:p w14:paraId="0E125BC2" w14:textId="77777777" w:rsidR="00B166EE" w:rsidRPr="00D52DDD" w:rsidRDefault="00B166EE" w:rsidP="005C6D50">
      <w:pPr>
        <w:numPr>
          <w:ilvl w:val="2"/>
          <w:numId w:val="13"/>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 xml:space="preserve">Estructura de operación del </w:t>
      </w:r>
      <w:r>
        <w:rPr>
          <w:rFonts w:asciiTheme="minorHAnsi" w:hAnsiTheme="minorHAnsi"/>
          <w:color w:val="auto"/>
          <w:sz w:val="24"/>
          <w:szCs w:val="24"/>
          <w:lang w:val="es-PA"/>
        </w:rPr>
        <w:t>modelo de extensionismo rural</w:t>
      </w:r>
      <w:r w:rsidRPr="00D52DDD">
        <w:rPr>
          <w:rFonts w:asciiTheme="minorHAnsi" w:hAnsiTheme="minorHAnsi"/>
          <w:color w:val="auto"/>
          <w:sz w:val="24"/>
          <w:szCs w:val="24"/>
          <w:lang w:val="es-PA"/>
        </w:rPr>
        <w:t>, definiendo su estructura de gobernanza: actores involucrados, roles y responsabilidades.</w:t>
      </w:r>
    </w:p>
    <w:p w14:paraId="7156DD91" w14:textId="77777777" w:rsidR="00B166EE" w:rsidRPr="00D52DDD" w:rsidRDefault="00B166EE" w:rsidP="005C6D50">
      <w:pPr>
        <w:numPr>
          <w:ilvl w:val="2"/>
          <w:numId w:val="13"/>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Estrategia de articulación con las demás iniciativas del Gobierno Nacional que buscan brindar asistencia técnica a productores agropecuarios.</w:t>
      </w:r>
    </w:p>
    <w:p w14:paraId="2C7EF771" w14:textId="77777777" w:rsidR="00B166EE" w:rsidRPr="00D52DDD" w:rsidRDefault="00B166EE" w:rsidP="005C6D50">
      <w:pPr>
        <w:numPr>
          <w:ilvl w:val="2"/>
          <w:numId w:val="13"/>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Identificación de requisitos operativos como personal, insumos, tecnologías y otras necesidades para poner en operación el programa.</w:t>
      </w:r>
    </w:p>
    <w:p w14:paraId="1DE775F5" w14:textId="77777777" w:rsidR="00B166EE" w:rsidRPr="00D52DDD" w:rsidRDefault="00B166EE" w:rsidP="005C6D50">
      <w:pPr>
        <w:numPr>
          <w:ilvl w:val="2"/>
          <w:numId w:val="13"/>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Costeo detallado del funcionamiento del programa propuesto. Especificando los recursos necesarios que deben destinarse desde el proyecto en formulación y los recursos de cofinanciación del Gobierno Nacional.</w:t>
      </w:r>
    </w:p>
    <w:p w14:paraId="53A4EB8E" w14:textId="77777777" w:rsidR="00B166EE" w:rsidRPr="00D52DDD" w:rsidRDefault="00B166EE" w:rsidP="005C6D50">
      <w:pPr>
        <w:numPr>
          <w:ilvl w:val="2"/>
          <w:numId w:val="13"/>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Estructura general de los contenidos del programa y metodología. Los contenidos deben incorporar al menos tres grandes bloques: i) información de cambio climático para la toma de decisiones en la unidad productiva, ii) Gestión del riesgo agroclimático; soluciones de adaptación disponibles y mejores prácticas productivas, y iii) Educación financiera basada en el cambio de comportamiento con especial énfasis en gestión de riesgos en la ruralidad y acceso a mecanismos de financiación y aseguramiento para la adaptación.</w:t>
      </w:r>
    </w:p>
    <w:p w14:paraId="78ED7F39" w14:textId="77777777" w:rsidR="00B166EE" w:rsidRPr="00D52DDD" w:rsidRDefault="00B166EE" w:rsidP="005C6D50">
      <w:pPr>
        <w:numPr>
          <w:ilvl w:val="2"/>
          <w:numId w:val="13"/>
        </w:numPr>
        <w:spacing w:line="240" w:lineRule="auto"/>
        <w:ind w:left="1418"/>
        <w:jc w:val="both"/>
        <w:rPr>
          <w:rFonts w:asciiTheme="minorHAnsi" w:hAnsiTheme="minorHAnsi"/>
          <w:color w:val="auto"/>
          <w:sz w:val="24"/>
          <w:szCs w:val="24"/>
          <w:lang w:val="es-PA"/>
        </w:rPr>
      </w:pPr>
      <w:r w:rsidRPr="00D52DDD">
        <w:rPr>
          <w:rFonts w:asciiTheme="minorHAnsi" w:hAnsiTheme="minorHAnsi"/>
          <w:color w:val="auto"/>
          <w:sz w:val="24"/>
          <w:szCs w:val="24"/>
          <w:lang w:val="es-PA"/>
        </w:rPr>
        <w:t>Esquema de monitoreo y seguimiento del programa de extensionismo rural propuesto que demuestre su aporte a las principales metas del gobierno en términos de desarrollo rural sostenible y cambio climático, con especial énfasis en aquellas adquiridas en el marco de la NDC del país.</w:t>
      </w:r>
    </w:p>
    <w:p w14:paraId="4A36A957" w14:textId="77777777" w:rsidR="00B166EE" w:rsidRPr="00D52DDD" w:rsidRDefault="00B166EE" w:rsidP="00B01469">
      <w:pPr>
        <w:pStyle w:val="Prrafodelista"/>
        <w:numPr>
          <w:ilvl w:val="1"/>
          <w:numId w:val="20"/>
        </w:numPr>
        <w:spacing w:line="240" w:lineRule="auto"/>
        <w:ind w:left="709" w:hanging="709"/>
        <w:jc w:val="both"/>
        <w:rPr>
          <w:rFonts w:asciiTheme="minorHAnsi" w:hAnsiTheme="minorHAnsi"/>
          <w:color w:val="auto"/>
          <w:sz w:val="24"/>
          <w:szCs w:val="24"/>
          <w:lang w:val="es-PA"/>
        </w:rPr>
      </w:pPr>
      <w:r w:rsidRPr="00D52DDD">
        <w:rPr>
          <w:rFonts w:asciiTheme="minorHAnsi" w:hAnsiTheme="minorHAnsi"/>
          <w:color w:val="auto"/>
          <w:sz w:val="24"/>
          <w:szCs w:val="24"/>
          <w:lang w:val="es-PA"/>
        </w:rPr>
        <w:t xml:space="preserve">Determinar la estrategia de sostenibilidad del </w:t>
      </w:r>
      <w:r>
        <w:rPr>
          <w:rFonts w:asciiTheme="minorHAnsi" w:hAnsiTheme="minorHAnsi"/>
          <w:color w:val="auto"/>
          <w:sz w:val="24"/>
          <w:szCs w:val="24"/>
          <w:lang w:val="es-PA"/>
        </w:rPr>
        <w:t>modelo de extensionismo rural</w:t>
      </w:r>
      <w:r w:rsidRPr="00D52DDD">
        <w:rPr>
          <w:rFonts w:asciiTheme="minorHAnsi" w:hAnsiTheme="minorHAnsi"/>
          <w:color w:val="auto"/>
          <w:sz w:val="24"/>
          <w:szCs w:val="24"/>
          <w:lang w:val="es-PA"/>
        </w:rPr>
        <w:t xml:space="preserve">. El </w:t>
      </w:r>
      <w:r>
        <w:rPr>
          <w:rFonts w:asciiTheme="minorHAnsi" w:hAnsiTheme="minorHAnsi"/>
          <w:color w:val="auto"/>
          <w:sz w:val="24"/>
          <w:szCs w:val="24"/>
          <w:lang w:val="es-PA"/>
        </w:rPr>
        <w:t>modelo</w:t>
      </w:r>
      <w:r w:rsidRPr="00D52DDD">
        <w:rPr>
          <w:rFonts w:asciiTheme="minorHAnsi" w:hAnsiTheme="minorHAnsi"/>
          <w:color w:val="auto"/>
          <w:sz w:val="24"/>
          <w:szCs w:val="24"/>
          <w:lang w:val="es-PA"/>
        </w:rPr>
        <w:t xml:space="preserve"> debe ser técnica, financiera e institucionalmente capaz de operar y mantenerse en el tiempo incluso después de que la financiación del Fondo Verde del Clima finalice.</w:t>
      </w:r>
    </w:p>
    <w:p w14:paraId="2E0B3D5B" w14:textId="77777777" w:rsidR="00B166EE" w:rsidRPr="005C6D50" w:rsidRDefault="00B166EE" w:rsidP="00B01469">
      <w:pPr>
        <w:pStyle w:val="Prrafodelista"/>
        <w:numPr>
          <w:ilvl w:val="1"/>
          <w:numId w:val="20"/>
        </w:numPr>
        <w:spacing w:line="240" w:lineRule="auto"/>
        <w:ind w:left="709" w:hanging="709"/>
        <w:jc w:val="both"/>
        <w:rPr>
          <w:rFonts w:asciiTheme="minorHAnsi" w:hAnsiTheme="minorHAnsi"/>
          <w:color w:val="auto"/>
          <w:sz w:val="24"/>
          <w:szCs w:val="24"/>
          <w:lang w:val="es-PA"/>
        </w:rPr>
      </w:pPr>
      <w:r w:rsidRPr="005C6D50">
        <w:rPr>
          <w:rFonts w:asciiTheme="minorHAnsi" w:hAnsiTheme="minorHAnsi"/>
          <w:color w:val="auto"/>
          <w:sz w:val="24"/>
          <w:szCs w:val="24"/>
          <w:lang w:val="es-PA"/>
        </w:rPr>
        <w:lastRenderedPageBreak/>
        <w:t>Involucrar la perspectiva de género a lo largo del análisis. Defin</w:t>
      </w:r>
      <w:r w:rsidRPr="00D52DDD">
        <w:rPr>
          <w:rFonts w:asciiTheme="minorHAnsi" w:hAnsiTheme="minorHAnsi"/>
          <w:color w:val="auto"/>
          <w:sz w:val="24"/>
          <w:szCs w:val="24"/>
          <w:lang w:val="es-PA"/>
        </w:rPr>
        <w:t>ir</w:t>
      </w:r>
      <w:r w:rsidRPr="005C6D50">
        <w:rPr>
          <w:rFonts w:asciiTheme="minorHAnsi" w:hAnsiTheme="minorHAnsi"/>
          <w:color w:val="auto"/>
          <w:sz w:val="24"/>
          <w:szCs w:val="24"/>
          <w:lang w:val="es-PA"/>
        </w:rPr>
        <w:t xml:space="preserve"> si hay necesidades </w:t>
      </w:r>
      <w:r w:rsidRPr="00D52DDD">
        <w:rPr>
          <w:rFonts w:asciiTheme="minorHAnsi" w:hAnsiTheme="minorHAnsi"/>
          <w:color w:val="auto"/>
          <w:sz w:val="24"/>
          <w:szCs w:val="24"/>
          <w:lang w:val="es-PA"/>
        </w:rPr>
        <w:t xml:space="preserve">diferenciadas entre </w:t>
      </w:r>
      <w:r w:rsidRPr="005C6D50">
        <w:rPr>
          <w:rFonts w:asciiTheme="minorHAnsi" w:hAnsiTheme="minorHAnsi"/>
          <w:color w:val="auto"/>
          <w:sz w:val="24"/>
          <w:szCs w:val="24"/>
          <w:lang w:val="es-PA"/>
        </w:rPr>
        <w:t xml:space="preserve">hombres y mujeres para acceder al esquema </w:t>
      </w:r>
      <w:r w:rsidRPr="00D52DDD">
        <w:rPr>
          <w:rFonts w:asciiTheme="minorHAnsi" w:hAnsiTheme="minorHAnsi"/>
          <w:color w:val="auto"/>
          <w:sz w:val="24"/>
          <w:szCs w:val="24"/>
          <w:lang w:val="es-PA"/>
        </w:rPr>
        <w:t>de asistencia técnica propuesto</w:t>
      </w:r>
      <w:r w:rsidRPr="005C6D50">
        <w:rPr>
          <w:rFonts w:asciiTheme="minorHAnsi" w:hAnsiTheme="minorHAnsi"/>
          <w:color w:val="auto"/>
          <w:sz w:val="24"/>
          <w:szCs w:val="24"/>
          <w:lang w:val="es-PA"/>
        </w:rPr>
        <w:t>. Defin</w:t>
      </w:r>
      <w:r w:rsidRPr="00D52DDD">
        <w:rPr>
          <w:rFonts w:asciiTheme="minorHAnsi" w:hAnsiTheme="minorHAnsi"/>
          <w:color w:val="auto"/>
          <w:sz w:val="24"/>
          <w:szCs w:val="24"/>
          <w:lang w:val="es-PA"/>
        </w:rPr>
        <w:t>ir</w:t>
      </w:r>
      <w:r w:rsidRPr="005C6D50">
        <w:rPr>
          <w:rFonts w:asciiTheme="minorHAnsi" w:hAnsiTheme="minorHAnsi"/>
          <w:color w:val="auto"/>
          <w:sz w:val="24"/>
          <w:szCs w:val="24"/>
          <w:lang w:val="es-PA"/>
        </w:rPr>
        <w:t xml:space="preserve"> </w:t>
      </w:r>
      <w:r w:rsidRPr="00D52DDD">
        <w:rPr>
          <w:rFonts w:asciiTheme="minorHAnsi" w:hAnsiTheme="minorHAnsi"/>
          <w:color w:val="auto"/>
          <w:sz w:val="24"/>
          <w:szCs w:val="24"/>
          <w:lang w:val="es-PA"/>
        </w:rPr>
        <w:t>si existen</w:t>
      </w:r>
      <w:r w:rsidRPr="005C6D50">
        <w:rPr>
          <w:rFonts w:asciiTheme="minorHAnsi" w:hAnsiTheme="minorHAnsi"/>
          <w:color w:val="auto"/>
          <w:sz w:val="24"/>
          <w:szCs w:val="24"/>
          <w:lang w:val="es-PA"/>
        </w:rPr>
        <w:t xml:space="preserve"> beneficios diferenciados para hombres y mujeres al acceder a</w:t>
      </w:r>
      <w:r w:rsidRPr="00D52DDD">
        <w:rPr>
          <w:rFonts w:asciiTheme="minorHAnsi" w:hAnsiTheme="minorHAnsi"/>
          <w:color w:val="auto"/>
          <w:sz w:val="24"/>
          <w:szCs w:val="24"/>
          <w:lang w:val="es-PA"/>
        </w:rPr>
        <w:t>l programa de asistencia técnica</w:t>
      </w:r>
      <w:r w:rsidRPr="005C6D50">
        <w:rPr>
          <w:rFonts w:asciiTheme="minorHAnsi" w:hAnsiTheme="minorHAnsi"/>
          <w:color w:val="auto"/>
          <w:sz w:val="24"/>
          <w:szCs w:val="24"/>
          <w:lang w:val="es-PA"/>
        </w:rPr>
        <w:t xml:space="preserve">. Proponer acciones específicas para fomentar el acceso de las mujeres al esquema de </w:t>
      </w:r>
      <w:r w:rsidRPr="00D52DDD">
        <w:rPr>
          <w:rFonts w:asciiTheme="minorHAnsi" w:hAnsiTheme="minorHAnsi"/>
          <w:color w:val="auto"/>
          <w:sz w:val="24"/>
          <w:szCs w:val="24"/>
          <w:lang w:val="es-PA"/>
        </w:rPr>
        <w:t>asistencia técnica</w:t>
      </w:r>
      <w:r w:rsidRPr="005C6D50">
        <w:rPr>
          <w:rFonts w:asciiTheme="minorHAnsi" w:hAnsiTheme="minorHAnsi"/>
          <w:color w:val="auto"/>
          <w:sz w:val="24"/>
          <w:szCs w:val="24"/>
          <w:lang w:val="es-PA"/>
        </w:rPr>
        <w:t xml:space="preserve"> propuesto.</w:t>
      </w:r>
    </w:p>
    <w:p w14:paraId="003DA23B" w14:textId="77777777" w:rsidR="00B166EE" w:rsidRPr="00D52DDD" w:rsidRDefault="00B166EE" w:rsidP="00B166EE">
      <w:pPr>
        <w:spacing w:line="240" w:lineRule="auto"/>
        <w:jc w:val="both"/>
        <w:rPr>
          <w:rFonts w:asciiTheme="minorHAnsi" w:hAnsiTheme="minorHAnsi"/>
          <w:b/>
          <w:bCs/>
          <w:color w:val="auto"/>
          <w:sz w:val="24"/>
          <w:szCs w:val="24"/>
          <w:lang w:val="es-ES_tradnl"/>
        </w:rPr>
      </w:pPr>
    </w:p>
    <w:p w14:paraId="57856090" w14:textId="77777777" w:rsidR="00B166EE" w:rsidRPr="00D52DDD" w:rsidRDefault="00B166EE" w:rsidP="00B166EE">
      <w:pPr>
        <w:spacing w:line="240" w:lineRule="auto"/>
        <w:jc w:val="both"/>
        <w:rPr>
          <w:rFonts w:asciiTheme="minorHAnsi" w:hAnsiTheme="minorHAnsi"/>
          <w:b/>
          <w:bCs/>
          <w:color w:val="auto"/>
          <w:sz w:val="24"/>
          <w:szCs w:val="24"/>
          <w:lang w:val="es-ES_tradnl"/>
        </w:rPr>
      </w:pPr>
    </w:p>
    <w:p w14:paraId="32D657D2" w14:textId="7E53BDE2" w:rsidR="00B166EE" w:rsidRPr="00D52DDD" w:rsidRDefault="00B166EE" w:rsidP="00B166EE">
      <w:pPr>
        <w:spacing w:line="240" w:lineRule="auto"/>
        <w:jc w:val="both"/>
        <w:rPr>
          <w:rFonts w:asciiTheme="minorHAnsi" w:hAnsiTheme="minorHAnsi"/>
          <w:color w:val="auto"/>
          <w:sz w:val="24"/>
          <w:szCs w:val="24"/>
          <w:lang w:val="es-PA"/>
        </w:rPr>
      </w:pPr>
      <w:r w:rsidRPr="005C6D50">
        <w:rPr>
          <w:rFonts w:asciiTheme="minorHAnsi" w:hAnsiTheme="minorHAnsi"/>
          <w:b/>
          <w:bCs/>
          <w:color w:val="auto"/>
          <w:sz w:val="24"/>
          <w:szCs w:val="24"/>
          <w:u w:val="single"/>
          <w:lang w:val="es-PA"/>
        </w:rPr>
        <w:t xml:space="preserve">Producto </w:t>
      </w:r>
      <w:r w:rsidR="004566E3">
        <w:rPr>
          <w:rFonts w:asciiTheme="minorHAnsi" w:hAnsiTheme="minorHAnsi"/>
          <w:b/>
          <w:bCs/>
          <w:color w:val="auto"/>
          <w:sz w:val="24"/>
          <w:szCs w:val="24"/>
          <w:u w:val="single"/>
          <w:lang w:val="es-PA"/>
        </w:rPr>
        <w:t>4</w:t>
      </w:r>
      <w:r w:rsidRPr="005C6D50">
        <w:rPr>
          <w:rFonts w:asciiTheme="minorHAnsi" w:hAnsiTheme="minorHAnsi"/>
          <w:b/>
          <w:bCs/>
          <w:color w:val="auto"/>
          <w:sz w:val="24"/>
          <w:szCs w:val="24"/>
          <w:u w:val="single"/>
          <w:lang w:val="es-PA"/>
        </w:rPr>
        <w:t>.</w:t>
      </w:r>
      <w:r w:rsidRPr="002E4DDC">
        <w:rPr>
          <w:rFonts w:asciiTheme="minorHAnsi" w:hAnsiTheme="minorHAnsi"/>
          <w:color w:val="auto"/>
          <w:sz w:val="24"/>
          <w:szCs w:val="24"/>
          <w:lang w:val="es-PA"/>
        </w:rPr>
        <w:t xml:space="preserve"> </w:t>
      </w:r>
      <w:r>
        <w:rPr>
          <w:rFonts w:asciiTheme="minorHAnsi" w:hAnsiTheme="minorHAnsi"/>
          <w:color w:val="auto"/>
          <w:sz w:val="24"/>
          <w:szCs w:val="24"/>
          <w:lang w:val="es-PA"/>
        </w:rPr>
        <w:t xml:space="preserve">Corresponde al estudio </w:t>
      </w:r>
      <w:r w:rsidR="004566E3">
        <w:rPr>
          <w:rFonts w:asciiTheme="minorHAnsi" w:hAnsiTheme="minorHAnsi"/>
          <w:color w:val="auto"/>
          <w:sz w:val="24"/>
          <w:szCs w:val="24"/>
          <w:lang w:val="es-PA"/>
        </w:rPr>
        <w:t>4</w:t>
      </w:r>
      <w:r w:rsidR="009429D8">
        <w:rPr>
          <w:rFonts w:asciiTheme="minorHAnsi" w:hAnsiTheme="minorHAnsi"/>
          <w:color w:val="auto"/>
          <w:sz w:val="24"/>
          <w:szCs w:val="24"/>
          <w:lang w:val="es-PA"/>
        </w:rPr>
        <w:t>:</w:t>
      </w:r>
      <w:r w:rsidRPr="00D52DDD">
        <w:rPr>
          <w:rFonts w:asciiTheme="minorHAnsi" w:hAnsiTheme="minorHAnsi"/>
          <w:color w:val="auto"/>
          <w:sz w:val="24"/>
          <w:szCs w:val="24"/>
          <w:lang w:val="es-PA"/>
        </w:rPr>
        <w:t xml:space="preserve"> </w:t>
      </w:r>
      <w:r w:rsidR="00F84269">
        <w:rPr>
          <w:rFonts w:asciiTheme="minorHAnsi" w:hAnsiTheme="minorHAnsi"/>
          <w:color w:val="auto"/>
          <w:sz w:val="24"/>
          <w:szCs w:val="24"/>
          <w:lang w:val="es-PA"/>
        </w:rPr>
        <w:t xml:space="preserve">Plan </w:t>
      </w:r>
      <w:r>
        <w:rPr>
          <w:rFonts w:asciiTheme="minorHAnsi" w:hAnsiTheme="minorHAnsi"/>
          <w:color w:val="auto"/>
          <w:sz w:val="24"/>
          <w:szCs w:val="24"/>
          <w:lang w:val="es-PA"/>
        </w:rPr>
        <w:t>I</w:t>
      </w:r>
      <w:r w:rsidRPr="00D52DDD">
        <w:rPr>
          <w:rFonts w:asciiTheme="minorHAnsi" w:hAnsiTheme="minorHAnsi"/>
          <w:color w:val="auto"/>
          <w:sz w:val="24"/>
          <w:szCs w:val="24"/>
          <w:lang w:val="es-PA"/>
        </w:rPr>
        <w:t xml:space="preserve">nvolucramiento de </w:t>
      </w:r>
      <w:r w:rsidRPr="007C610F">
        <w:rPr>
          <w:rFonts w:asciiTheme="minorHAnsi" w:hAnsiTheme="minorHAnsi"/>
          <w:color w:val="auto"/>
          <w:sz w:val="24"/>
          <w:szCs w:val="24"/>
          <w:lang w:val="es-PA"/>
        </w:rPr>
        <w:t xml:space="preserve">actores </w:t>
      </w:r>
      <w:r w:rsidRPr="00D52DDD">
        <w:rPr>
          <w:rFonts w:asciiTheme="minorHAnsi" w:hAnsiTheme="minorHAnsi"/>
          <w:color w:val="auto"/>
          <w:sz w:val="24"/>
          <w:szCs w:val="24"/>
          <w:lang w:val="es-ES_tradnl"/>
        </w:rPr>
        <w:t xml:space="preserve">del </w:t>
      </w:r>
      <w:r>
        <w:rPr>
          <w:rFonts w:asciiTheme="minorHAnsi" w:hAnsiTheme="minorHAnsi"/>
          <w:color w:val="auto"/>
          <w:sz w:val="24"/>
          <w:szCs w:val="24"/>
          <w:lang w:val="es-ES_tradnl"/>
        </w:rPr>
        <w:t>P</w:t>
      </w:r>
      <w:r w:rsidRPr="00D52DDD">
        <w:rPr>
          <w:rFonts w:asciiTheme="minorHAnsi" w:hAnsiTheme="minorHAnsi"/>
          <w:color w:val="auto"/>
          <w:sz w:val="24"/>
          <w:szCs w:val="24"/>
          <w:lang w:val="es-ES_tradnl"/>
        </w:rPr>
        <w:t>royecto “Construyendo resiliencia climática para productores rurales y ecosistemas en Colombia a través de mecanismos financieros innovadores”</w:t>
      </w:r>
      <w:r w:rsidRPr="00D52DDD">
        <w:rPr>
          <w:rFonts w:asciiTheme="minorHAnsi" w:hAnsiTheme="minorHAnsi"/>
          <w:color w:val="auto"/>
          <w:sz w:val="24"/>
          <w:szCs w:val="24"/>
          <w:lang w:val="es-PA"/>
        </w:rPr>
        <w:t>.</w:t>
      </w:r>
    </w:p>
    <w:p w14:paraId="63F3DD8B" w14:textId="77777777" w:rsidR="00B166EE" w:rsidRPr="00D52DDD" w:rsidRDefault="00B166EE" w:rsidP="00B166EE">
      <w:pPr>
        <w:spacing w:line="240" w:lineRule="auto"/>
        <w:jc w:val="both"/>
        <w:rPr>
          <w:rFonts w:asciiTheme="minorHAnsi" w:hAnsiTheme="minorHAnsi"/>
          <w:color w:val="auto"/>
          <w:sz w:val="24"/>
          <w:szCs w:val="24"/>
          <w:lang w:val="es-ES_tradnl"/>
        </w:rPr>
      </w:pPr>
    </w:p>
    <w:p w14:paraId="1D86F790" w14:textId="74C05410" w:rsidR="00B166EE" w:rsidRDefault="00B166EE" w:rsidP="00B166EE">
      <w:pPr>
        <w:pStyle w:val="Prrafodelista"/>
        <w:spacing w:line="240" w:lineRule="auto"/>
        <w:ind w:left="360"/>
        <w:jc w:val="both"/>
        <w:rPr>
          <w:rFonts w:asciiTheme="minorHAnsi" w:hAnsiTheme="minorHAnsi"/>
          <w:color w:val="auto"/>
          <w:sz w:val="24"/>
          <w:szCs w:val="24"/>
        </w:rPr>
      </w:pPr>
      <w:r w:rsidRPr="003041C7">
        <w:rPr>
          <w:rFonts w:asciiTheme="minorHAnsi" w:hAnsiTheme="minorHAnsi"/>
          <w:color w:val="auto"/>
          <w:sz w:val="24"/>
          <w:szCs w:val="24"/>
        </w:rPr>
        <w:t xml:space="preserve">El Producto </w:t>
      </w:r>
      <w:r w:rsidR="004566E3">
        <w:rPr>
          <w:rFonts w:asciiTheme="minorHAnsi" w:hAnsiTheme="minorHAnsi"/>
          <w:color w:val="auto"/>
          <w:sz w:val="24"/>
          <w:szCs w:val="24"/>
        </w:rPr>
        <w:t>4</w:t>
      </w:r>
      <w:r w:rsidRPr="003041C7">
        <w:rPr>
          <w:rFonts w:asciiTheme="minorHAnsi" w:hAnsiTheme="minorHAnsi"/>
          <w:color w:val="auto"/>
          <w:sz w:val="24"/>
          <w:szCs w:val="24"/>
        </w:rPr>
        <w:t xml:space="preserve"> comprende las siguientes actividades:</w:t>
      </w:r>
    </w:p>
    <w:p w14:paraId="1594C755" w14:textId="77777777" w:rsidR="003B3987" w:rsidRDefault="003B3987" w:rsidP="003B3987">
      <w:pPr>
        <w:spacing w:line="240" w:lineRule="auto"/>
        <w:jc w:val="both"/>
        <w:rPr>
          <w:rFonts w:asciiTheme="minorHAnsi" w:hAnsiTheme="minorHAnsi"/>
          <w:color w:val="auto"/>
          <w:sz w:val="24"/>
          <w:szCs w:val="24"/>
          <w:lang w:val="es-ES_tradnl"/>
        </w:rPr>
      </w:pPr>
    </w:p>
    <w:p w14:paraId="7F5E8E51" w14:textId="77777777" w:rsidR="003B3987" w:rsidRDefault="00B166EE" w:rsidP="003B3987">
      <w:pPr>
        <w:pStyle w:val="Prrafodelista"/>
        <w:numPr>
          <w:ilvl w:val="1"/>
          <w:numId w:val="23"/>
        </w:numPr>
        <w:spacing w:line="240" w:lineRule="auto"/>
        <w:jc w:val="both"/>
        <w:rPr>
          <w:rFonts w:asciiTheme="minorHAnsi" w:hAnsiTheme="minorHAnsi"/>
          <w:color w:val="auto"/>
          <w:sz w:val="24"/>
          <w:szCs w:val="24"/>
          <w:lang w:val="es-ES_tradnl"/>
        </w:rPr>
      </w:pPr>
      <w:r w:rsidRPr="003B3987">
        <w:rPr>
          <w:rFonts w:asciiTheme="minorHAnsi" w:hAnsiTheme="minorHAnsi"/>
          <w:color w:val="auto"/>
          <w:sz w:val="24"/>
          <w:szCs w:val="24"/>
          <w:lang w:val="es-ES_tradnl"/>
        </w:rPr>
        <w:t>Preparar el plan de involucramiento de actores cumpliendo con los requisitos del FVC y las buenas prácticas internacionales en esta materia.</w:t>
      </w:r>
    </w:p>
    <w:p w14:paraId="714CBEA4" w14:textId="77777777" w:rsidR="003B3987" w:rsidRDefault="003B3987" w:rsidP="003B3987">
      <w:pPr>
        <w:pStyle w:val="Prrafodelista"/>
        <w:spacing w:line="240" w:lineRule="auto"/>
        <w:ind w:left="360"/>
        <w:jc w:val="both"/>
        <w:rPr>
          <w:rFonts w:asciiTheme="minorHAnsi" w:hAnsiTheme="minorHAnsi"/>
          <w:color w:val="auto"/>
          <w:sz w:val="24"/>
          <w:szCs w:val="24"/>
          <w:lang w:val="es-ES_tradnl"/>
        </w:rPr>
      </w:pPr>
    </w:p>
    <w:p w14:paraId="48D230E3" w14:textId="283A9FB4" w:rsidR="00B166EE" w:rsidRDefault="00B166EE" w:rsidP="003B3987">
      <w:pPr>
        <w:pStyle w:val="Prrafodelista"/>
        <w:numPr>
          <w:ilvl w:val="1"/>
          <w:numId w:val="23"/>
        </w:numPr>
        <w:spacing w:line="240" w:lineRule="auto"/>
        <w:jc w:val="both"/>
        <w:rPr>
          <w:rFonts w:asciiTheme="minorHAnsi" w:hAnsiTheme="minorHAnsi"/>
          <w:color w:val="auto"/>
          <w:sz w:val="24"/>
          <w:szCs w:val="24"/>
          <w:lang w:val="es-ES_tradnl"/>
        </w:rPr>
      </w:pPr>
      <w:r w:rsidRPr="003B3987">
        <w:rPr>
          <w:rFonts w:asciiTheme="minorHAnsi" w:hAnsiTheme="minorHAnsi"/>
          <w:color w:val="auto"/>
          <w:sz w:val="24"/>
          <w:szCs w:val="24"/>
          <w:lang w:val="es-ES_tradnl"/>
        </w:rPr>
        <w:t>Identificar actores clave a nivel nacional, regional y local, especialmente grupos y comunidades vulnerables, que deberán participar en la fase de diseño del proyecto “Construyendo resiliencia climática para productores rurales y ecosistemas en Colombia a través de mecanismos financieros innovadores”, para: 1. Mitigar los riesgos de la intervención del Proyecto y 2. optimizar los beneficios del proyecto para las comunidades vulnerables.</w:t>
      </w:r>
    </w:p>
    <w:p w14:paraId="5B586002" w14:textId="77777777" w:rsidR="003B3987" w:rsidRPr="003B3987" w:rsidRDefault="003B3987" w:rsidP="003B3987">
      <w:pPr>
        <w:pStyle w:val="Prrafodelista"/>
        <w:rPr>
          <w:rFonts w:asciiTheme="minorHAnsi" w:hAnsiTheme="minorHAnsi"/>
          <w:color w:val="auto"/>
          <w:sz w:val="24"/>
          <w:szCs w:val="24"/>
          <w:lang w:val="es-ES_tradnl"/>
        </w:rPr>
      </w:pPr>
    </w:p>
    <w:p w14:paraId="5049F3C7" w14:textId="27C59A39" w:rsidR="003B3987" w:rsidRDefault="00B166EE" w:rsidP="00663405">
      <w:pPr>
        <w:pStyle w:val="Prrafodelista"/>
        <w:numPr>
          <w:ilvl w:val="1"/>
          <w:numId w:val="23"/>
        </w:numPr>
        <w:spacing w:line="240" w:lineRule="auto"/>
        <w:jc w:val="both"/>
        <w:rPr>
          <w:rFonts w:asciiTheme="minorHAnsi" w:hAnsiTheme="minorHAnsi"/>
          <w:color w:val="auto"/>
          <w:sz w:val="24"/>
          <w:szCs w:val="24"/>
          <w:lang w:val="es-ES_tradnl"/>
        </w:rPr>
      </w:pPr>
      <w:r w:rsidRPr="00AB44C2">
        <w:rPr>
          <w:rFonts w:asciiTheme="minorHAnsi" w:hAnsiTheme="minorHAnsi"/>
          <w:color w:val="auto"/>
          <w:sz w:val="24"/>
          <w:szCs w:val="24"/>
          <w:lang w:val="es-ES_tradnl"/>
        </w:rPr>
        <w:t>Acordar con Bancóldex</w:t>
      </w:r>
      <w:r w:rsidR="00E9144E" w:rsidRPr="00AB44C2">
        <w:rPr>
          <w:rFonts w:asciiTheme="minorHAnsi" w:hAnsiTheme="minorHAnsi"/>
          <w:color w:val="auto"/>
          <w:sz w:val="24"/>
          <w:szCs w:val="24"/>
          <w:lang w:val="es-ES_tradnl"/>
        </w:rPr>
        <w:t xml:space="preserve"> </w:t>
      </w:r>
      <w:r w:rsidRPr="00AB44C2">
        <w:rPr>
          <w:rFonts w:asciiTheme="minorHAnsi" w:hAnsiTheme="minorHAnsi"/>
          <w:color w:val="auto"/>
          <w:sz w:val="24"/>
          <w:szCs w:val="24"/>
          <w:lang w:val="es-ES_tradnl"/>
        </w:rPr>
        <w:t xml:space="preserve">y el DNP, la metodología para llevar a cabo consultas con los principales interesados. </w:t>
      </w:r>
      <w:r w:rsidR="00802A26" w:rsidRPr="00AB44C2">
        <w:rPr>
          <w:rFonts w:asciiTheme="minorHAnsi" w:hAnsiTheme="minorHAnsi"/>
          <w:color w:val="auto"/>
          <w:sz w:val="24"/>
          <w:szCs w:val="24"/>
          <w:lang w:val="es-ES_tradnl"/>
        </w:rPr>
        <w:t>D</w:t>
      </w:r>
      <w:r w:rsidRPr="00AB44C2">
        <w:rPr>
          <w:rFonts w:asciiTheme="minorHAnsi" w:hAnsiTheme="minorHAnsi"/>
          <w:color w:val="auto"/>
          <w:sz w:val="24"/>
          <w:szCs w:val="24"/>
          <w:lang w:val="es-ES_tradnl"/>
        </w:rPr>
        <w:t xml:space="preserve">onde los actores consultados puedan conocer en profundidad la iniciativa propuesta y expresar libremente sus opiniones para construir una propuesta de manera </w:t>
      </w:r>
      <w:commentRangeStart w:id="4"/>
      <w:r w:rsidRPr="00AB44C2">
        <w:rPr>
          <w:rFonts w:asciiTheme="minorHAnsi" w:hAnsiTheme="minorHAnsi"/>
          <w:color w:val="auto"/>
          <w:sz w:val="24"/>
          <w:szCs w:val="24"/>
          <w:lang w:val="es-ES_tradnl"/>
        </w:rPr>
        <w:t>participativa</w:t>
      </w:r>
      <w:commentRangeEnd w:id="4"/>
      <w:r w:rsidR="00AB44C2">
        <w:rPr>
          <w:rStyle w:val="Refdecomentario"/>
        </w:rPr>
        <w:commentReference w:id="4"/>
      </w:r>
      <w:r w:rsidRPr="00AB44C2">
        <w:rPr>
          <w:rFonts w:asciiTheme="minorHAnsi" w:hAnsiTheme="minorHAnsi"/>
          <w:color w:val="auto"/>
          <w:sz w:val="24"/>
          <w:szCs w:val="24"/>
          <w:lang w:val="es-ES_tradnl"/>
        </w:rPr>
        <w:t xml:space="preserve">. </w:t>
      </w:r>
    </w:p>
    <w:p w14:paraId="62BA3307" w14:textId="77777777" w:rsidR="00AB44C2" w:rsidRPr="00AB44C2" w:rsidRDefault="00AB44C2" w:rsidP="00AB44C2">
      <w:pPr>
        <w:spacing w:line="240" w:lineRule="auto"/>
        <w:jc w:val="both"/>
        <w:rPr>
          <w:rFonts w:asciiTheme="minorHAnsi" w:hAnsiTheme="minorHAnsi"/>
          <w:color w:val="auto"/>
          <w:sz w:val="24"/>
          <w:szCs w:val="24"/>
          <w:lang w:val="es-ES_tradnl"/>
        </w:rPr>
      </w:pPr>
    </w:p>
    <w:p w14:paraId="1C98E058" w14:textId="7C01D12C" w:rsidR="00B166EE" w:rsidRPr="00403066" w:rsidRDefault="00403066" w:rsidP="003B3987">
      <w:pPr>
        <w:pStyle w:val="Prrafodelista"/>
        <w:numPr>
          <w:ilvl w:val="1"/>
          <w:numId w:val="23"/>
        </w:numPr>
        <w:spacing w:line="240" w:lineRule="auto"/>
        <w:jc w:val="both"/>
        <w:rPr>
          <w:rFonts w:asciiTheme="minorHAnsi" w:hAnsiTheme="minorHAnsi"/>
          <w:color w:val="auto"/>
          <w:sz w:val="24"/>
          <w:szCs w:val="24"/>
          <w:lang w:val="es-ES_tradnl"/>
        </w:rPr>
      </w:pPr>
      <w:r w:rsidRPr="00403066">
        <w:rPr>
          <w:rFonts w:asciiTheme="minorHAnsi" w:hAnsiTheme="minorHAnsi"/>
          <w:color w:val="auto"/>
          <w:sz w:val="24"/>
          <w:szCs w:val="24"/>
          <w:lang w:val="es-ES_tradnl"/>
        </w:rPr>
        <w:t>R</w:t>
      </w:r>
      <w:r w:rsidR="00B166EE" w:rsidRPr="00403066">
        <w:rPr>
          <w:rFonts w:asciiTheme="minorHAnsi" w:hAnsiTheme="minorHAnsi"/>
          <w:color w:val="auto"/>
          <w:sz w:val="24"/>
          <w:szCs w:val="24"/>
          <w:lang w:val="es-ES_tradnl"/>
        </w:rPr>
        <w:t>ealizar las consultas significativas, de una manera culturalmente apropiada y con perspectiva de género, para informar el proceso de formulación del proyecto y reunir los puntos de vista de los diferentes actores y sus prioridades en términos de adaptación al cambio climático para ser incorporados posteriormente en la Propuesta de Financiamiento.</w:t>
      </w:r>
    </w:p>
    <w:p w14:paraId="31A6DB8E" w14:textId="77777777" w:rsidR="003B3987" w:rsidRPr="003B3987" w:rsidRDefault="003B3987" w:rsidP="003B3987">
      <w:pPr>
        <w:pStyle w:val="Prrafodelista"/>
        <w:rPr>
          <w:rFonts w:asciiTheme="minorHAnsi" w:hAnsiTheme="minorHAnsi"/>
          <w:color w:val="auto"/>
          <w:sz w:val="24"/>
          <w:szCs w:val="24"/>
          <w:lang w:val="es-ES_tradnl"/>
        </w:rPr>
      </w:pPr>
    </w:p>
    <w:p w14:paraId="2FE3501C" w14:textId="18F35289" w:rsidR="00B166EE" w:rsidRDefault="00B166EE" w:rsidP="003B3987">
      <w:pPr>
        <w:pStyle w:val="Prrafodelista"/>
        <w:numPr>
          <w:ilvl w:val="1"/>
          <w:numId w:val="23"/>
        </w:numPr>
        <w:spacing w:line="240" w:lineRule="auto"/>
        <w:jc w:val="both"/>
        <w:rPr>
          <w:rFonts w:asciiTheme="minorHAnsi" w:hAnsiTheme="minorHAnsi"/>
          <w:color w:val="auto"/>
          <w:sz w:val="24"/>
          <w:szCs w:val="24"/>
          <w:lang w:val="es-ES_tradnl"/>
        </w:rPr>
      </w:pPr>
      <w:r w:rsidRPr="003B3987">
        <w:rPr>
          <w:rFonts w:asciiTheme="minorHAnsi" w:hAnsiTheme="minorHAnsi"/>
          <w:color w:val="auto"/>
          <w:sz w:val="24"/>
          <w:szCs w:val="24"/>
          <w:lang w:val="es-ES_tradnl"/>
        </w:rPr>
        <w:t xml:space="preserve">Documentar todas las reuniones celebradas, a través de actas, listas de asistentes y fotografías, para lo cual deberá contar con las respectivas autorizaciones de uso y protección de datos personales. </w:t>
      </w:r>
    </w:p>
    <w:p w14:paraId="4DCDB011" w14:textId="77777777" w:rsidR="0098189B" w:rsidRPr="0098189B" w:rsidRDefault="0098189B" w:rsidP="0098189B">
      <w:pPr>
        <w:pStyle w:val="Prrafodelista"/>
        <w:rPr>
          <w:rFonts w:asciiTheme="minorHAnsi" w:hAnsiTheme="minorHAnsi"/>
          <w:color w:val="auto"/>
          <w:sz w:val="24"/>
          <w:szCs w:val="24"/>
          <w:lang w:val="es-ES_tradnl"/>
        </w:rPr>
      </w:pPr>
    </w:p>
    <w:p w14:paraId="3E85083B" w14:textId="7C88D10A" w:rsidR="00B166EE" w:rsidRDefault="0098189B" w:rsidP="0098189B">
      <w:pPr>
        <w:pStyle w:val="Prrafodelista"/>
        <w:numPr>
          <w:ilvl w:val="1"/>
          <w:numId w:val="23"/>
        </w:num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R</w:t>
      </w:r>
      <w:r w:rsidR="00B166EE" w:rsidRPr="0098189B">
        <w:rPr>
          <w:rFonts w:asciiTheme="minorHAnsi" w:hAnsiTheme="minorHAnsi"/>
          <w:color w:val="auto"/>
          <w:sz w:val="24"/>
          <w:szCs w:val="24"/>
          <w:lang w:val="es-ES_tradnl"/>
        </w:rPr>
        <w:t>ecopilar en un documento las sugerencias realizadas por los actores consultados y la conveniencia de su incorporación en el marco del proyecto en formulación.</w:t>
      </w:r>
    </w:p>
    <w:p w14:paraId="4DE78C37" w14:textId="77777777" w:rsidR="0098189B" w:rsidRPr="0098189B" w:rsidRDefault="0098189B" w:rsidP="0098189B">
      <w:pPr>
        <w:pStyle w:val="Prrafodelista"/>
        <w:rPr>
          <w:rFonts w:asciiTheme="minorHAnsi" w:hAnsiTheme="minorHAnsi"/>
          <w:color w:val="auto"/>
          <w:sz w:val="24"/>
          <w:szCs w:val="24"/>
          <w:lang w:val="es-ES_tradnl"/>
        </w:rPr>
      </w:pPr>
    </w:p>
    <w:p w14:paraId="109992E8" w14:textId="108FBE4A" w:rsidR="00B166EE" w:rsidRDefault="00B166EE" w:rsidP="0098189B">
      <w:pPr>
        <w:pStyle w:val="Prrafodelista"/>
        <w:numPr>
          <w:ilvl w:val="1"/>
          <w:numId w:val="23"/>
        </w:numPr>
        <w:spacing w:line="240" w:lineRule="auto"/>
        <w:jc w:val="both"/>
        <w:rPr>
          <w:rFonts w:asciiTheme="minorHAnsi" w:hAnsiTheme="minorHAnsi"/>
          <w:color w:val="auto"/>
          <w:sz w:val="24"/>
          <w:szCs w:val="24"/>
          <w:lang w:val="es-ES_tradnl"/>
        </w:rPr>
      </w:pPr>
      <w:r w:rsidRPr="0098189B">
        <w:rPr>
          <w:rFonts w:asciiTheme="minorHAnsi" w:hAnsiTheme="minorHAnsi"/>
          <w:color w:val="auto"/>
          <w:sz w:val="24"/>
          <w:szCs w:val="24"/>
          <w:lang w:val="es-ES_tradnl"/>
        </w:rPr>
        <w:t>Proponer los mecanismos de reparación de reclamos específicos de cada actividad del proyecto, según corresponda.</w:t>
      </w:r>
    </w:p>
    <w:p w14:paraId="6077E194" w14:textId="77777777" w:rsidR="0098189B" w:rsidRPr="0098189B" w:rsidRDefault="0098189B" w:rsidP="0098189B">
      <w:pPr>
        <w:pStyle w:val="Prrafodelista"/>
        <w:rPr>
          <w:rFonts w:asciiTheme="minorHAnsi" w:hAnsiTheme="minorHAnsi"/>
          <w:color w:val="auto"/>
          <w:sz w:val="24"/>
          <w:szCs w:val="24"/>
          <w:lang w:val="es-ES_tradnl"/>
        </w:rPr>
      </w:pPr>
    </w:p>
    <w:p w14:paraId="6EA58F17" w14:textId="09DAF8BC" w:rsidR="00B166EE" w:rsidRPr="0098189B" w:rsidRDefault="1D1B65B7" w:rsidP="0098189B">
      <w:pPr>
        <w:pStyle w:val="Prrafodelista"/>
        <w:numPr>
          <w:ilvl w:val="1"/>
          <w:numId w:val="23"/>
        </w:numPr>
        <w:spacing w:line="240" w:lineRule="auto"/>
        <w:jc w:val="both"/>
        <w:rPr>
          <w:rFonts w:asciiTheme="minorHAnsi" w:hAnsiTheme="minorHAnsi"/>
          <w:color w:val="auto"/>
          <w:sz w:val="24"/>
          <w:szCs w:val="24"/>
          <w:lang w:val="es-ES_tradnl"/>
        </w:rPr>
      </w:pPr>
      <w:r w:rsidRPr="0098189B">
        <w:rPr>
          <w:rFonts w:asciiTheme="minorHAnsi" w:hAnsiTheme="minorHAnsi"/>
          <w:color w:val="auto"/>
          <w:sz w:val="24"/>
          <w:szCs w:val="24"/>
          <w:lang w:val="es-ES"/>
        </w:rPr>
        <w:t xml:space="preserve">Asegurarse de que </w:t>
      </w:r>
      <w:r w:rsidR="796CDB4D" w:rsidRPr="0098189B">
        <w:rPr>
          <w:rFonts w:asciiTheme="minorHAnsi" w:hAnsiTheme="minorHAnsi"/>
          <w:color w:val="auto"/>
          <w:sz w:val="24"/>
          <w:szCs w:val="24"/>
          <w:lang w:val="es-ES"/>
        </w:rPr>
        <w:t xml:space="preserve">todos los </w:t>
      </w:r>
      <w:r w:rsidRPr="0098189B">
        <w:rPr>
          <w:rFonts w:asciiTheme="minorHAnsi" w:hAnsiTheme="minorHAnsi"/>
          <w:color w:val="auto"/>
          <w:sz w:val="24"/>
          <w:szCs w:val="24"/>
          <w:lang w:val="es-ES"/>
        </w:rPr>
        <w:t>documentos del proyecto aborden la inclusión social</w:t>
      </w:r>
      <w:r w:rsidR="346452CF" w:rsidRPr="0098189B">
        <w:rPr>
          <w:rFonts w:asciiTheme="minorHAnsi" w:hAnsiTheme="minorHAnsi"/>
          <w:color w:val="auto"/>
          <w:sz w:val="24"/>
          <w:szCs w:val="24"/>
          <w:lang w:val="es-ES"/>
        </w:rPr>
        <w:t xml:space="preserve">, </w:t>
      </w:r>
      <w:r w:rsidR="09B0A719" w:rsidRPr="0098189B">
        <w:rPr>
          <w:rFonts w:asciiTheme="minorHAnsi" w:hAnsiTheme="minorHAnsi"/>
          <w:color w:val="auto"/>
          <w:sz w:val="24"/>
          <w:szCs w:val="24"/>
          <w:lang w:val="es-ES"/>
        </w:rPr>
        <w:t xml:space="preserve">y </w:t>
      </w:r>
      <w:r w:rsidR="52F1D595" w:rsidRPr="0098189B">
        <w:rPr>
          <w:rFonts w:asciiTheme="minorHAnsi" w:hAnsiTheme="minorHAnsi"/>
          <w:color w:val="auto"/>
          <w:sz w:val="24"/>
          <w:szCs w:val="24"/>
          <w:lang w:val="es-ES"/>
        </w:rPr>
        <w:t xml:space="preserve">de </w:t>
      </w:r>
      <w:r w:rsidR="002B1721" w:rsidRPr="0098189B">
        <w:rPr>
          <w:rFonts w:asciiTheme="minorHAnsi" w:hAnsiTheme="minorHAnsi"/>
          <w:color w:val="auto"/>
          <w:sz w:val="24"/>
          <w:szCs w:val="24"/>
          <w:lang w:val="es-ES"/>
        </w:rPr>
        <w:t>género</w:t>
      </w:r>
      <w:r w:rsidRPr="0098189B">
        <w:rPr>
          <w:rFonts w:asciiTheme="minorHAnsi" w:hAnsiTheme="minorHAnsi"/>
          <w:color w:val="auto"/>
          <w:sz w:val="24"/>
          <w:szCs w:val="24"/>
          <w:lang w:val="es-ES"/>
        </w:rPr>
        <w:t>, cuando sea posible</w:t>
      </w:r>
      <w:r w:rsidR="00A550AE">
        <w:rPr>
          <w:rFonts w:asciiTheme="minorHAnsi" w:hAnsiTheme="minorHAnsi"/>
          <w:color w:val="auto"/>
          <w:sz w:val="24"/>
          <w:szCs w:val="24"/>
          <w:lang w:val="es-ES"/>
        </w:rPr>
        <w:t>, con indicadores diferenciados por género.</w:t>
      </w:r>
    </w:p>
    <w:p w14:paraId="709144F0" w14:textId="77777777" w:rsidR="0098189B" w:rsidRPr="0098189B" w:rsidRDefault="0098189B" w:rsidP="0098189B">
      <w:pPr>
        <w:pStyle w:val="Prrafodelista"/>
        <w:rPr>
          <w:rFonts w:asciiTheme="minorHAnsi" w:hAnsiTheme="minorHAnsi"/>
          <w:color w:val="auto"/>
          <w:sz w:val="24"/>
          <w:szCs w:val="24"/>
          <w:lang w:val="es-ES_tradnl"/>
        </w:rPr>
      </w:pPr>
    </w:p>
    <w:p w14:paraId="606F6A20" w14:textId="50F6E324" w:rsidR="00B166EE" w:rsidRDefault="00B166EE" w:rsidP="0098189B">
      <w:pPr>
        <w:pStyle w:val="Prrafodelista"/>
        <w:numPr>
          <w:ilvl w:val="1"/>
          <w:numId w:val="23"/>
        </w:numPr>
        <w:spacing w:line="240" w:lineRule="auto"/>
        <w:jc w:val="both"/>
        <w:rPr>
          <w:rFonts w:asciiTheme="minorHAnsi" w:hAnsiTheme="minorHAnsi"/>
          <w:color w:val="auto"/>
          <w:sz w:val="24"/>
          <w:szCs w:val="24"/>
          <w:lang w:val="es-ES_tradnl"/>
        </w:rPr>
      </w:pPr>
      <w:r w:rsidRPr="0098189B">
        <w:rPr>
          <w:rFonts w:asciiTheme="minorHAnsi" w:hAnsiTheme="minorHAnsi"/>
          <w:color w:val="auto"/>
          <w:sz w:val="24"/>
          <w:szCs w:val="24"/>
          <w:lang w:val="es-ES_tradnl"/>
        </w:rPr>
        <w:t>Definir claramente instancias donde las comunidades o sus representantes serán parte del proceso de toma de decisiones durante la implementación del proyecto.</w:t>
      </w:r>
    </w:p>
    <w:p w14:paraId="5CCF6EE2" w14:textId="77777777" w:rsidR="0098189B" w:rsidRPr="0098189B" w:rsidRDefault="0098189B" w:rsidP="0098189B">
      <w:pPr>
        <w:pStyle w:val="Prrafodelista"/>
        <w:rPr>
          <w:rFonts w:asciiTheme="minorHAnsi" w:hAnsiTheme="minorHAnsi"/>
          <w:color w:val="auto"/>
          <w:sz w:val="24"/>
          <w:szCs w:val="24"/>
          <w:lang w:val="es-ES_tradnl"/>
        </w:rPr>
      </w:pPr>
    </w:p>
    <w:p w14:paraId="2B352BEE" w14:textId="77777777" w:rsidR="0098189B" w:rsidRDefault="00B166EE" w:rsidP="0098189B">
      <w:pPr>
        <w:pStyle w:val="Prrafodelista"/>
        <w:numPr>
          <w:ilvl w:val="1"/>
          <w:numId w:val="23"/>
        </w:numPr>
        <w:spacing w:line="240" w:lineRule="auto"/>
        <w:jc w:val="both"/>
        <w:rPr>
          <w:rFonts w:asciiTheme="minorHAnsi" w:hAnsiTheme="minorHAnsi"/>
          <w:color w:val="auto"/>
          <w:sz w:val="24"/>
          <w:szCs w:val="24"/>
          <w:lang w:val="es-ES_tradnl"/>
        </w:rPr>
      </w:pPr>
      <w:r w:rsidRPr="0098189B">
        <w:rPr>
          <w:rFonts w:asciiTheme="minorHAnsi" w:hAnsiTheme="minorHAnsi"/>
          <w:color w:val="auto"/>
          <w:sz w:val="24"/>
          <w:szCs w:val="24"/>
          <w:lang w:val="es-ES_tradnl"/>
        </w:rPr>
        <w:t>Identificar e incluir indicadores específicos de inclusión social como parte del proyecto.</w:t>
      </w:r>
    </w:p>
    <w:p w14:paraId="31E304BB" w14:textId="77777777" w:rsidR="0098189B" w:rsidRPr="0098189B" w:rsidRDefault="0098189B" w:rsidP="0098189B">
      <w:pPr>
        <w:pStyle w:val="Prrafodelista"/>
        <w:rPr>
          <w:rFonts w:asciiTheme="minorHAnsi" w:hAnsiTheme="minorHAnsi"/>
          <w:color w:val="auto"/>
          <w:sz w:val="24"/>
          <w:szCs w:val="24"/>
          <w:lang w:val="es-ES_tradnl"/>
        </w:rPr>
      </w:pPr>
    </w:p>
    <w:p w14:paraId="22BE187C" w14:textId="4EAF03E4" w:rsidR="00B166EE" w:rsidRPr="0098189B" w:rsidRDefault="00B166EE" w:rsidP="0098189B">
      <w:pPr>
        <w:pStyle w:val="Prrafodelista"/>
        <w:numPr>
          <w:ilvl w:val="1"/>
          <w:numId w:val="23"/>
        </w:numPr>
        <w:spacing w:line="240" w:lineRule="auto"/>
        <w:jc w:val="both"/>
        <w:rPr>
          <w:rFonts w:asciiTheme="minorHAnsi" w:hAnsiTheme="minorHAnsi"/>
          <w:color w:val="auto"/>
          <w:sz w:val="24"/>
          <w:szCs w:val="24"/>
          <w:lang w:val="es-ES_tradnl"/>
        </w:rPr>
      </w:pPr>
      <w:r w:rsidRPr="0098189B">
        <w:rPr>
          <w:rFonts w:asciiTheme="minorHAnsi" w:hAnsiTheme="minorHAnsi"/>
          <w:color w:val="auto"/>
          <w:sz w:val="24"/>
          <w:szCs w:val="24"/>
          <w:lang w:val="es-ES_tradnl"/>
        </w:rPr>
        <w:t xml:space="preserve">Completar toda la documentación de manera oportuna y prestar la asesoría para cumplir con los requisitos de la Política de divulgación de información del FVC que se encuentra en el Anexo </w:t>
      </w:r>
      <w:r w:rsidR="005C6D50" w:rsidRPr="0098189B">
        <w:rPr>
          <w:rFonts w:asciiTheme="minorHAnsi" w:hAnsiTheme="minorHAnsi"/>
          <w:color w:val="auto"/>
          <w:sz w:val="24"/>
          <w:szCs w:val="24"/>
          <w:lang w:val="es-ES_tradnl"/>
        </w:rPr>
        <w:t>D</w:t>
      </w:r>
      <w:r w:rsidRPr="0098189B">
        <w:rPr>
          <w:rFonts w:asciiTheme="minorHAnsi" w:hAnsiTheme="minorHAnsi"/>
          <w:color w:val="auto"/>
          <w:sz w:val="24"/>
          <w:szCs w:val="24"/>
          <w:lang w:val="es-ES_tradnl"/>
        </w:rPr>
        <w:t xml:space="preserve"> y que puede consultarse en la Web</w:t>
      </w:r>
      <w:r w:rsidRPr="00E07DFB">
        <w:rPr>
          <w:sz w:val="14"/>
          <w:szCs w:val="14"/>
          <w:vertAlign w:val="superscript"/>
        </w:rPr>
        <w:footnoteReference w:id="9"/>
      </w:r>
      <w:r w:rsidRPr="0098189B">
        <w:rPr>
          <w:rFonts w:asciiTheme="minorHAnsi" w:hAnsiTheme="minorHAnsi"/>
          <w:color w:val="auto"/>
          <w:sz w:val="24"/>
          <w:szCs w:val="24"/>
          <w:lang w:val="es-ES_tradnl"/>
        </w:rPr>
        <w:t>.</w:t>
      </w:r>
    </w:p>
    <w:p w14:paraId="22D612F4" w14:textId="77777777" w:rsidR="005C6D50" w:rsidRPr="005C6D50" w:rsidRDefault="005C6D50" w:rsidP="005C6D50">
      <w:pPr>
        <w:pStyle w:val="Prrafodelista"/>
        <w:spacing w:line="240" w:lineRule="auto"/>
        <w:ind w:left="360"/>
        <w:jc w:val="both"/>
        <w:rPr>
          <w:rFonts w:asciiTheme="minorHAnsi" w:hAnsiTheme="minorHAnsi"/>
          <w:color w:val="auto"/>
          <w:sz w:val="24"/>
          <w:szCs w:val="24"/>
          <w:lang w:val="es-ES_tradnl"/>
        </w:rPr>
      </w:pPr>
    </w:p>
    <w:p w14:paraId="09A1EFB0" w14:textId="39C3FB64" w:rsidR="00B166EE" w:rsidRPr="00D52DDD" w:rsidRDefault="00B166EE" w:rsidP="00B166EE">
      <w:pPr>
        <w:spacing w:line="240" w:lineRule="auto"/>
        <w:jc w:val="both"/>
        <w:rPr>
          <w:rFonts w:asciiTheme="minorHAnsi" w:hAnsiTheme="minorHAnsi"/>
          <w:color w:val="auto"/>
          <w:sz w:val="24"/>
          <w:szCs w:val="24"/>
          <w:lang w:val="es-PA"/>
        </w:rPr>
      </w:pPr>
      <w:r w:rsidRPr="005C6D50">
        <w:rPr>
          <w:rFonts w:asciiTheme="minorHAnsi" w:hAnsiTheme="minorHAnsi"/>
          <w:b/>
          <w:bCs/>
          <w:color w:val="auto"/>
          <w:sz w:val="24"/>
          <w:szCs w:val="24"/>
          <w:u w:val="single"/>
          <w:lang w:val="es-PA"/>
        </w:rPr>
        <w:t xml:space="preserve">Producto </w:t>
      </w:r>
      <w:r w:rsidR="006A2111">
        <w:rPr>
          <w:rFonts w:asciiTheme="minorHAnsi" w:hAnsiTheme="minorHAnsi"/>
          <w:b/>
          <w:bCs/>
          <w:color w:val="auto"/>
          <w:sz w:val="24"/>
          <w:szCs w:val="24"/>
          <w:u w:val="single"/>
          <w:lang w:val="es-PA"/>
        </w:rPr>
        <w:t>5</w:t>
      </w:r>
      <w:r w:rsidRPr="005C6D50">
        <w:rPr>
          <w:rFonts w:asciiTheme="minorHAnsi" w:hAnsiTheme="minorHAnsi"/>
          <w:b/>
          <w:bCs/>
          <w:color w:val="auto"/>
          <w:sz w:val="24"/>
          <w:szCs w:val="24"/>
          <w:u w:val="single"/>
          <w:lang w:val="es-PA"/>
        </w:rPr>
        <w:t>.</w:t>
      </w:r>
      <w:r w:rsidRPr="00D52DDD">
        <w:rPr>
          <w:rFonts w:asciiTheme="minorHAnsi" w:hAnsiTheme="minorHAnsi"/>
          <w:color w:val="auto"/>
          <w:sz w:val="24"/>
          <w:szCs w:val="24"/>
          <w:lang w:val="es-ES_tradnl"/>
        </w:rPr>
        <w:t xml:space="preserve"> </w:t>
      </w:r>
      <w:r>
        <w:rPr>
          <w:rFonts w:asciiTheme="minorHAnsi" w:hAnsiTheme="minorHAnsi"/>
          <w:color w:val="auto"/>
          <w:sz w:val="24"/>
          <w:szCs w:val="24"/>
          <w:lang w:val="es-ES_tradnl"/>
        </w:rPr>
        <w:t xml:space="preserve">Corresponde al estudio </w:t>
      </w:r>
      <w:r w:rsidR="00C76905">
        <w:rPr>
          <w:rFonts w:asciiTheme="minorHAnsi" w:hAnsiTheme="minorHAnsi"/>
          <w:color w:val="auto"/>
          <w:sz w:val="24"/>
          <w:szCs w:val="24"/>
          <w:lang w:val="es-ES_tradnl"/>
        </w:rPr>
        <w:t>5</w:t>
      </w:r>
      <w:r>
        <w:rPr>
          <w:rFonts w:asciiTheme="minorHAnsi" w:hAnsiTheme="minorHAnsi"/>
          <w:color w:val="auto"/>
          <w:sz w:val="24"/>
          <w:szCs w:val="24"/>
          <w:lang w:val="es-ES_tradnl"/>
        </w:rPr>
        <w:t xml:space="preserve">. </w:t>
      </w:r>
      <w:r w:rsidRPr="00D52DDD">
        <w:rPr>
          <w:rFonts w:asciiTheme="minorHAnsi" w:hAnsiTheme="minorHAnsi"/>
          <w:color w:val="auto"/>
          <w:sz w:val="24"/>
          <w:szCs w:val="24"/>
          <w:lang w:val="es-ES_tradnl"/>
        </w:rPr>
        <w:t>Evaluación de género y estrategia para la inclusión de género en la financiación de la adaptación.</w:t>
      </w:r>
    </w:p>
    <w:p w14:paraId="2474ECA2" w14:textId="77777777" w:rsidR="00B166EE" w:rsidRPr="00D52DDD" w:rsidRDefault="00B166EE" w:rsidP="00B166EE">
      <w:pPr>
        <w:spacing w:line="240" w:lineRule="auto"/>
        <w:jc w:val="both"/>
        <w:rPr>
          <w:rFonts w:asciiTheme="minorHAnsi" w:hAnsiTheme="minorHAnsi"/>
          <w:color w:val="auto"/>
          <w:sz w:val="24"/>
          <w:szCs w:val="24"/>
          <w:lang w:val="es-PA"/>
        </w:rPr>
      </w:pPr>
    </w:p>
    <w:p w14:paraId="34A6D772" w14:textId="6753C695" w:rsidR="00B166EE" w:rsidRPr="002E4DDC" w:rsidRDefault="00B166EE" w:rsidP="00B166EE">
      <w:pPr>
        <w:spacing w:line="240" w:lineRule="auto"/>
        <w:jc w:val="both"/>
        <w:rPr>
          <w:rFonts w:asciiTheme="minorHAnsi" w:hAnsiTheme="minorHAnsi"/>
          <w:color w:val="auto"/>
          <w:sz w:val="24"/>
          <w:szCs w:val="24"/>
          <w:lang w:val="es-PA"/>
        </w:rPr>
      </w:pPr>
      <w:r w:rsidRPr="002E4DDC">
        <w:rPr>
          <w:rFonts w:asciiTheme="minorHAnsi" w:hAnsiTheme="minorHAnsi"/>
          <w:color w:val="auto"/>
          <w:sz w:val="24"/>
          <w:szCs w:val="24"/>
        </w:rPr>
        <w:t xml:space="preserve">El Producto </w:t>
      </w:r>
      <w:r w:rsidR="00C76905">
        <w:rPr>
          <w:rFonts w:asciiTheme="minorHAnsi" w:hAnsiTheme="minorHAnsi"/>
          <w:color w:val="auto"/>
          <w:sz w:val="24"/>
          <w:szCs w:val="24"/>
        </w:rPr>
        <w:t>5</w:t>
      </w:r>
      <w:r w:rsidRPr="002E4DDC">
        <w:rPr>
          <w:rFonts w:asciiTheme="minorHAnsi" w:hAnsiTheme="minorHAnsi"/>
          <w:color w:val="auto"/>
          <w:sz w:val="24"/>
          <w:szCs w:val="24"/>
        </w:rPr>
        <w:t xml:space="preserve"> comprende las siguientes actividades:</w:t>
      </w:r>
    </w:p>
    <w:p w14:paraId="7FA40D06" w14:textId="77777777" w:rsidR="00B166EE" w:rsidRPr="00D52DDD" w:rsidRDefault="00B166EE" w:rsidP="00B166EE">
      <w:pPr>
        <w:spacing w:line="240" w:lineRule="auto"/>
        <w:jc w:val="both"/>
        <w:rPr>
          <w:rFonts w:asciiTheme="minorHAnsi" w:hAnsiTheme="minorHAnsi"/>
          <w:i/>
          <w:iCs/>
          <w:color w:val="auto"/>
          <w:sz w:val="24"/>
          <w:szCs w:val="24"/>
          <w:lang w:val="es-ES_tradnl"/>
        </w:rPr>
      </w:pPr>
    </w:p>
    <w:p w14:paraId="63281DF6" w14:textId="34C7D1C5" w:rsidR="009C6A2A" w:rsidRDefault="009C6A2A" w:rsidP="009C6A2A">
      <w:pPr>
        <w:spacing w:line="240" w:lineRule="auto"/>
        <w:jc w:val="both"/>
        <w:rPr>
          <w:rFonts w:asciiTheme="minorHAnsi" w:hAnsiTheme="minorHAnsi"/>
          <w:color w:val="auto"/>
          <w:sz w:val="24"/>
          <w:szCs w:val="24"/>
        </w:rPr>
      </w:pPr>
      <w:r>
        <w:rPr>
          <w:rFonts w:asciiTheme="minorHAnsi" w:hAnsiTheme="minorHAnsi"/>
          <w:color w:val="auto"/>
          <w:sz w:val="24"/>
          <w:szCs w:val="24"/>
          <w:lang w:val="es-ES_tradnl"/>
        </w:rPr>
        <w:t xml:space="preserve">5.1 </w:t>
      </w:r>
      <w:r w:rsidR="00B166EE" w:rsidRPr="009C6A2A">
        <w:rPr>
          <w:rFonts w:asciiTheme="minorHAnsi" w:hAnsiTheme="minorHAnsi"/>
          <w:color w:val="auto"/>
          <w:sz w:val="24"/>
          <w:szCs w:val="24"/>
          <w:lang w:val="es-ES_tradnl"/>
        </w:rPr>
        <w:t xml:space="preserve">Analizar las dinámicas socioculturales y económicas que sustentan los roles de género y la </w:t>
      </w:r>
      <w:r w:rsidR="00B166EE" w:rsidRPr="009C6A2A">
        <w:rPr>
          <w:rFonts w:asciiTheme="minorHAnsi" w:hAnsiTheme="minorHAnsi"/>
          <w:color w:val="auto"/>
          <w:sz w:val="24"/>
          <w:szCs w:val="24"/>
          <w:lang w:val="es-PA"/>
        </w:rPr>
        <w:t>línea base</w:t>
      </w:r>
      <w:r w:rsidR="00B166EE" w:rsidRPr="009C6A2A">
        <w:rPr>
          <w:rFonts w:asciiTheme="minorHAnsi" w:hAnsiTheme="minorHAnsi"/>
          <w:color w:val="auto"/>
          <w:sz w:val="24"/>
          <w:szCs w:val="24"/>
          <w:lang w:val="es-ES_tradnl"/>
        </w:rPr>
        <w:t xml:space="preserve"> sobre el papel de la mujer en las prácticas agrícolas sostenibles.</w:t>
      </w:r>
      <w:r w:rsidR="00B166EE" w:rsidRPr="009C6A2A">
        <w:rPr>
          <w:rFonts w:asciiTheme="minorHAnsi" w:hAnsiTheme="minorHAnsi"/>
          <w:color w:val="auto"/>
          <w:sz w:val="24"/>
          <w:szCs w:val="24"/>
          <w:lang w:val="es-PA"/>
        </w:rPr>
        <w:t xml:space="preserve"> </w:t>
      </w:r>
    </w:p>
    <w:p w14:paraId="001A1166" w14:textId="031A2A35" w:rsidR="009C6A2A" w:rsidRDefault="009C6A2A" w:rsidP="009C6A2A">
      <w:pPr>
        <w:spacing w:line="240" w:lineRule="auto"/>
        <w:jc w:val="both"/>
        <w:rPr>
          <w:rFonts w:asciiTheme="minorHAnsi" w:hAnsiTheme="minorHAnsi"/>
          <w:color w:val="auto"/>
          <w:sz w:val="24"/>
          <w:szCs w:val="24"/>
        </w:rPr>
      </w:pPr>
    </w:p>
    <w:p w14:paraId="04DEE4F1" w14:textId="06E14DEC" w:rsidR="00B166EE" w:rsidRDefault="009C6A2A" w:rsidP="009C6A2A">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rPr>
        <w:t>5.2</w:t>
      </w:r>
      <w:r>
        <w:rPr>
          <w:rFonts w:asciiTheme="minorHAnsi" w:hAnsiTheme="minorHAnsi"/>
          <w:color w:val="auto"/>
          <w:sz w:val="24"/>
          <w:szCs w:val="24"/>
          <w:lang w:val="es-ES_tradnl"/>
        </w:rPr>
        <w:t xml:space="preserve"> </w:t>
      </w:r>
      <w:r w:rsidR="00B166EE" w:rsidRPr="009C6A2A">
        <w:rPr>
          <w:rFonts w:asciiTheme="minorHAnsi" w:hAnsiTheme="minorHAnsi"/>
          <w:color w:val="auto"/>
          <w:sz w:val="24"/>
          <w:szCs w:val="24"/>
          <w:lang w:val="es-ES_tradnl"/>
        </w:rPr>
        <w:t>Dentro del contexto del Proyecto, describir el marco legal y administrativo existente para abordar la desigualdad de género en Colombia, con especial atención a los actores relevantes para el proyecto.</w:t>
      </w:r>
    </w:p>
    <w:p w14:paraId="0C771B39" w14:textId="505C0DEE" w:rsidR="009C6A2A" w:rsidRDefault="009C6A2A" w:rsidP="009C6A2A">
      <w:pPr>
        <w:spacing w:line="240" w:lineRule="auto"/>
        <w:jc w:val="both"/>
        <w:rPr>
          <w:rFonts w:asciiTheme="minorHAnsi" w:hAnsiTheme="minorHAnsi"/>
          <w:color w:val="auto"/>
          <w:sz w:val="24"/>
          <w:szCs w:val="24"/>
          <w:lang w:val="es-ES_tradnl"/>
        </w:rPr>
      </w:pPr>
    </w:p>
    <w:p w14:paraId="7601AE3D" w14:textId="2C0DCB3D" w:rsidR="00B166EE" w:rsidRPr="009C6A2A" w:rsidRDefault="009C6A2A" w:rsidP="009C6A2A">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5.3 </w:t>
      </w:r>
      <w:r w:rsidR="00B166EE" w:rsidRPr="009C6A2A">
        <w:rPr>
          <w:rFonts w:asciiTheme="minorHAnsi" w:hAnsiTheme="minorHAnsi"/>
          <w:color w:val="auto"/>
          <w:sz w:val="24"/>
          <w:szCs w:val="24"/>
          <w:lang w:val="es-ES_tradnl"/>
        </w:rPr>
        <w:t>Generar una línea de base clara sobre cómo el proyecto puede beneficiar y responder a las necesidades de las mujeres y los grupos vulnerables de manera diferente.</w:t>
      </w:r>
    </w:p>
    <w:p w14:paraId="6DF9171F" w14:textId="77777777" w:rsidR="009C6A2A" w:rsidRDefault="009C6A2A" w:rsidP="009C6A2A">
      <w:pPr>
        <w:spacing w:line="240" w:lineRule="auto"/>
        <w:jc w:val="both"/>
        <w:rPr>
          <w:rFonts w:asciiTheme="minorHAnsi" w:hAnsiTheme="minorHAnsi"/>
          <w:color w:val="auto"/>
          <w:sz w:val="24"/>
          <w:szCs w:val="24"/>
          <w:lang w:val="es-ES_tradnl"/>
        </w:rPr>
      </w:pPr>
    </w:p>
    <w:p w14:paraId="39865F4F" w14:textId="4196AB78" w:rsidR="00B166EE" w:rsidRDefault="009C6A2A" w:rsidP="009C6A2A">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5.4 </w:t>
      </w:r>
      <w:r w:rsidR="00B166EE" w:rsidRPr="009C6A2A">
        <w:rPr>
          <w:rFonts w:asciiTheme="minorHAnsi" w:hAnsiTheme="minorHAnsi"/>
          <w:color w:val="auto"/>
          <w:sz w:val="24"/>
          <w:szCs w:val="24"/>
          <w:lang w:val="es-ES_tradnl"/>
        </w:rPr>
        <w:t>Generar datos cuantitativos de beneficiarios potenciales desglosados ​​por género (estimaciones) en relación con las diferentes actividades de los proyectos.</w:t>
      </w:r>
    </w:p>
    <w:p w14:paraId="4C3CEAD7" w14:textId="580A288C" w:rsidR="009C6A2A" w:rsidRDefault="009C6A2A" w:rsidP="009C6A2A">
      <w:pPr>
        <w:spacing w:line="240" w:lineRule="auto"/>
        <w:jc w:val="both"/>
        <w:rPr>
          <w:rFonts w:asciiTheme="minorHAnsi" w:hAnsiTheme="minorHAnsi"/>
          <w:color w:val="auto"/>
          <w:sz w:val="24"/>
          <w:szCs w:val="24"/>
          <w:lang w:val="es-ES_tradnl"/>
        </w:rPr>
      </w:pPr>
    </w:p>
    <w:p w14:paraId="73032AFE" w14:textId="274AAB7C" w:rsidR="00B166EE" w:rsidRDefault="009C6A2A" w:rsidP="009C6A2A">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5.5 </w:t>
      </w:r>
      <w:r w:rsidR="00B166EE" w:rsidRPr="009C6A2A">
        <w:rPr>
          <w:rFonts w:asciiTheme="minorHAnsi" w:hAnsiTheme="minorHAnsi"/>
          <w:color w:val="auto"/>
          <w:sz w:val="24"/>
          <w:szCs w:val="24"/>
          <w:lang w:val="es-ES_tradnl"/>
        </w:rPr>
        <w:t>Generar indicadores sensibles al género para su inclusión en el marco lógico del proyecto y en el sistema de Monitoreo Reporte y Verificación para facilitar informes basados ​​en resultados sensibles al género.</w:t>
      </w:r>
    </w:p>
    <w:p w14:paraId="76A18BEF" w14:textId="2E825280" w:rsidR="009C6A2A" w:rsidRDefault="009C6A2A" w:rsidP="009C6A2A">
      <w:pPr>
        <w:spacing w:line="240" w:lineRule="auto"/>
        <w:jc w:val="both"/>
        <w:rPr>
          <w:rFonts w:asciiTheme="minorHAnsi" w:hAnsiTheme="minorHAnsi"/>
          <w:color w:val="auto"/>
          <w:sz w:val="24"/>
          <w:szCs w:val="24"/>
          <w:lang w:val="es-ES_tradnl"/>
        </w:rPr>
      </w:pPr>
    </w:p>
    <w:p w14:paraId="0AFFBEB1" w14:textId="70EDA027" w:rsidR="00B166EE" w:rsidRPr="009C6A2A" w:rsidRDefault="009C6A2A" w:rsidP="009C6A2A">
      <w:pPr>
        <w:spacing w:line="240" w:lineRule="auto"/>
        <w:jc w:val="both"/>
        <w:rPr>
          <w:rFonts w:asciiTheme="minorHAnsi" w:hAnsiTheme="minorHAnsi"/>
          <w:color w:val="auto"/>
          <w:sz w:val="24"/>
          <w:szCs w:val="24"/>
          <w:lang w:val="es-ES_tradnl"/>
        </w:rPr>
      </w:pPr>
      <w:r>
        <w:rPr>
          <w:rFonts w:asciiTheme="minorHAnsi" w:hAnsiTheme="minorHAnsi"/>
          <w:color w:val="auto"/>
          <w:sz w:val="24"/>
          <w:szCs w:val="24"/>
          <w:lang w:val="es-ES_tradnl"/>
        </w:rPr>
        <w:t xml:space="preserve">5.6 </w:t>
      </w:r>
      <w:r w:rsidR="00B166EE" w:rsidRPr="009C6A2A">
        <w:rPr>
          <w:rFonts w:asciiTheme="minorHAnsi" w:hAnsiTheme="minorHAnsi"/>
          <w:color w:val="auto"/>
          <w:sz w:val="24"/>
          <w:szCs w:val="24"/>
          <w:lang w:val="es-ES_tradnl"/>
        </w:rPr>
        <w:t>Proporcionar orientación coherente sobre la asignación presupuestaria para garantizar que haya líneas presupuestarias dedicadas para actividades sensibles al género con una asignación adecuada de recursos para una distribución equilibrada de beneficios entre hombres, mujeres y grupos vulnerables.</w:t>
      </w:r>
    </w:p>
    <w:p w14:paraId="1043562F" w14:textId="6C23DFA1" w:rsidR="00B166EE" w:rsidRDefault="00B166EE" w:rsidP="009C6A2A">
      <w:pPr>
        <w:spacing w:line="240" w:lineRule="auto"/>
        <w:jc w:val="both"/>
        <w:rPr>
          <w:rFonts w:asciiTheme="minorHAnsi" w:hAnsiTheme="minorHAnsi"/>
          <w:color w:val="auto"/>
          <w:sz w:val="24"/>
          <w:szCs w:val="24"/>
          <w:lang w:val="es-ES_tradnl"/>
        </w:rPr>
      </w:pPr>
    </w:p>
    <w:p w14:paraId="30FF980B" w14:textId="5878A27B" w:rsidR="009C6A2A" w:rsidRDefault="009C6A2A" w:rsidP="009C6A2A">
      <w:pPr>
        <w:spacing w:line="240" w:lineRule="auto"/>
        <w:jc w:val="both"/>
        <w:rPr>
          <w:rFonts w:asciiTheme="minorHAnsi" w:hAnsiTheme="minorHAnsi"/>
          <w:color w:val="auto"/>
          <w:sz w:val="24"/>
          <w:szCs w:val="24"/>
          <w:lang w:val="es-ES_tradnl"/>
        </w:rPr>
      </w:pPr>
    </w:p>
    <w:p w14:paraId="056E386F" w14:textId="4A767353" w:rsidR="00B166EE" w:rsidRPr="009C6A2A" w:rsidRDefault="009C6A2A" w:rsidP="009C6A2A">
      <w:pPr>
        <w:spacing w:line="240" w:lineRule="auto"/>
        <w:jc w:val="both"/>
        <w:rPr>
          <w:rFonts w:asciiTheme="minorHAnsi" w:hAnsiTheme="minorHAnsi"/>
          <w:color w:val="auto"/>
          <w:sz w:val="24"/>
          <w:szCs w:val="24"/>
          <w:lang w:val="es-ES"/>
        </w:rPr>
      </w:pPr>
      <w:r>
        <w:rPr>
          <w:rFonts w:asciiTheme="minorHAnsi" w:hAnsiTheme="minorHAnsi"/>
          <w:color w:val="auto"/>
          <w:sz w:val="24"/>
          <w:szCs w:val="24"/>
          <w:lang w:val="es-ES_tradnl"/>
        </w:rPr>
        <w:lastRenderedPageBreak/>
        <w:t>5.</w:t>
      </w:r>
      <w:r w:rsidR="00966ADD">
        <w:rPr>
          <w:rFonts w:asciiTheme="minorHAnsi" w:hAnsiTheme="minorHAnsi"/>
          <w:color w:val="auto"/>
          <w:sz w:val="24"/>
          <w:szCs w:val="24"/>
          <w:lang w:val="es-ES_tradnl"/>
        </w:rPr>
        <w:t>7</w:t>
      </w:r>
      <w:r>
        <w:rPr>
          <w:rFonts w:asciiTheme="minorHAnsi" w:hAnsiTheme="minorHAnsi"/>
          <w:color w:val="auto"/>
          <w:sz w:val="24"/>
          <w:szCs w:val="24"/>
          <w:lang w:val="es-ES_tradnl"/>
        </w:rPr>
        <w:t xml:space="preserve"> </w:t>
      </w:r>
      <w:r w:rsidR="1D1B65B7" w:rsidRPr="009C6A2A">
        <w:rPr>
          <w:rFonts w:asciiTheme="minorHAnsi" w:hAnsiTheme="minorHAnsi"/>
          <w:color w:val="auto"/>
          <w:sz w:val="24"/>
          <w:szCs w:val="24"/>
          <w:lang w:val="es-ES"/>
        </w:rPr>
        <w:t>Con base en la información descrita anteriormente, elabor</w:t>
      </w:r>
      <w:r w:rsidR="1D1B65B7" w:rsidRPr="009C6A2A">
        <w:rPr>
          <w:rFonts w:asciiTheme="minorHAnsi" w:hAnsiTheme="minorHAnsi"/>
          <w:color w:val="auto"/>
          <w:sz w:val="24"/>
          <w:szCs w:val="24"/>
          <w:lang w:val="es-PA"/>
        </w:rPr>
        <w:t>ar</w:t>
      </w:r>
      <w:r w:rsidR="1D1B65B7" w:rsidRPr="009C6A2A">
        <w:rPr>
          <w:rFonts w:asciiTheme="minorHAnsi" w:hAnsiTheme="minorHAnsi"/>
          <w:color w:val="auto"/>
          <w:sz w:val="24"/>
          <w:szCs w:val="24"/>
          <w:lang w:val="es-ES"/>
        </w:rPr>
        <w:t>: i.) Evaluación de género, ii) plan de acción de género y, iii) presupuesto del plan de acción de género, de conformidad con la Política de Género del FVC.</w:t>
      </w:r>
    </w:p>
    <w:p w14:paraId="19BED358" w14:textId="77FE4F0C" w:rsidR="38487EA9" w:rsidRDefault="38487EA9" w:rsidP="38487EA9">
      <w:pPr>
        <w:spacing w:line="240" w:lineRule="auto"/>
        <w:ind w:left="-709"/>
        <w:jc w:val="both"/>
        <w:rPr>
          <w:rFonts w:asciiTheme="minorHAnsi" w:hAnsiTheme="minorHAnsi"/>
          <w:color w:val="auto"/>
          <w:sz w:val="24"/>
          <w:szCs w:val="24"/>
          <w:lang w:val="es-ES"/>
        </w:rPr>
      </w:pPr>
    </w:p>
    <w:p w14:paraId="17AACDA1" w14:textId="18AF2869" w:rsidR="38487EA9" w:rsidRDefault="38487EA9" w:rsidP="38487EA9">
      <w:pPr>
        <w:spacing w:line="240" w:lineRule="auto"/>
        <w:jc w:val="both"/>
        <w:rPr>
          <w:rFonts w:asciiTheme="minorHAnsi" w:hAnsiTheme="minorHAnsi"/>
          <w:color w:val="auto"/>
          <w:sz w:val="24"/>
          <w:szCs w:val="24"/>
          <w:lang w:val="es-ES"/>
        </w:rPr>
      </w:pPr>
    </w:p>
    <w:p w14:paraId="3820137D" w14:textId="036C92A1" w:rsidR="006B1107" w:rsidRDefault="006B1107" w:rsidP="006B1107">
      <w:pPr>
        <w:spacing w:line="240" w:lineRule="auto"/>
        <w:jc w:val="both"/>
        <w:rPr>
          <w:rFonts w:asciiTheme="minorHAnsi" w:hAnsiTheme="minorHAnsi"/>
          <w:color w:val="auto"/>
          <w:sz w:val="24"/>
          <w:szCs w:val="24"/>
          <w:lang w:val="es-PA"/>
        </w:rPr>
      </w:pPr>
      <w:r w:rsidRPr="006B1107">
        <w:rPr>
          <w:rFonts w:asciiTheme="minorHAnsi" w:hAnsiTheme="minorHAnsi"/>
          <w:b/>
          <w:bCs/>
          <w:color w:val="auto"/>
          <w:sz w:val="24"/>
          <w:szCs w:val="24"/>
          <w:lang w:val="es-ES_tradnl"/>
        </w:rPr>
        <w:t>Nota final</w:t>
      </w:r>
      <w:r w:rsidR="00E372F8">
        <w:rPr>
          <w:rFonts w:asciiTheme="minorHAnsi" w:hAnsiTheme="minorHAnsi"/>
          <w:b/>
          <w:bCs/>
          <w:color w:val="auto"/>
          <w:sz w:val="24"/>
          <w:szCs w:val="24"/>
          <w:lang w:val="es-ES_tradnl"/>
        </w:rPr>
        <w:t xml:space="preserve"> 1</w:t>
      </w:r>
      <w:r w:rsidRPr="006B1107">
        <w:rPr>
          <w:rFonts w:asciiTheme="minorHAnsi" w:hAnsiTheme="minorHAnsi"/>
          <w:b/>
          <w:bCs/>
          <w:color w:val="auto"/>
          <w:sz w:val="24"/>
          <w:szCs w:val="24"/>
          <w:lang w:val="es-ES_tradnl"/>
        </w:rPr>
        <w:t>:</w:t>
      </w:r>
      <w:r w:rsidRPr="006B1107">
        <w:rPr>
          <w:lang w:val="es-PA"/>
        </w:rPr>
        <w:t xml:space="preserve"> </w:t>
      </w:r>
      <w:r w:rsidRPr="006B1107">
        <w:rPr>
          <w:rFonts w:asciiTheme="minorHAnsi" w:hAnsiTheme="minorHAnsi"/>
          <w:color w:val="auto"/>
          <w:sz w:val="24"/>
          <w:szCs w:val="24"/>
          <w:lang w:val="es-PA"/>
        </w:rPr>
        <w:t xml:space="preserve">Los estudios de línea base de los Productos 1, 2 y </w:t>
      </w:r>
      <w:r w:rsidR="00110517">
        <w:rPr>
          <w:rFonts w:asciiTheme="minorHAnsi" w:hAnsiTheme="minorHAnsi"/>
          <w:color w:val="auto"/>
          <w:sz w:val="24"/>
          <w:szCs w:val="24"/>
          <w:lang w:val="es-PA"/>
        </w:rPr>
        <w:t>3</w:t>
      </w:r>
      <w:r w:rsidRPr="006B1107">
        <w:rPr>
          <w:rFonts w:asciiTheme="minorHAnsi" w:hAnsiTheme="minorHAnsi"/>
          <w:color w:val="auto"/>
          <w:sz w:val="24"/>
          <w:szCs w:val="24"/>
          <w:lang w:val="es-PA"/>
        </w:rPr>
        <w:t xml:space="preserve"> deben incorporar la perspectiva de género desde su inicio</w:t>
      </w:r>
      <w:r w:rsidR="00CF495F">
        <w:rPr>
          <w:rFonts w:asciiTheme="minorHAnsi" w:hAnsiTheme="minorHAnsi"/>
          <w:color w:val="auto"/>
          <w:sz w:val="24"/>
          <w:szCs w:val="24"/>
          <w:lang w:val="es-PA"/>
        </w:rPr>
        <w:t>,</w:t>
      </w:r>
      <w:r w:rsidRPr="006B1107">
        <w:rPr>
          <w:rFonts w:asciiTheme="minorHAnsi" w:hAnsiTheme="minorHAnsi"/>
          <w:color w:val="auto"/>
          <w:sz w:val="24"/>
          <w:szCs w:val="24"/>
          <w:lang w:val="es-PA"/>
        </w:rPr>
        <w:t xml:space="preserve"> con el fin de asegurar que la información sea recopilada y analizada incorporando el enfoque de género.</w:t>
      </w:r>
    </w:p>
    <w:p w14:paraId="539503EA" w14:textId="48EF5D43" w:rsidR="00E372F8" w:rsidRDefault="00E372F8" w:rsidP="00E372F8">
      <w:pPr>
        <w:spacing w:line="240" w:lineRule="auto"/>
        <w:jc w:val="both"/>
        <w:rPr>
          <w:rFonts w:asciiTheme="minorHAnsi" w:hAnsiTheme="minorHAnsi"/>
          <w:color w:val="auto"/>
          <w:sz w:val="24"/>
          <w:szCs w:val="24"/>
          <w:lang w:val="es-ES"/>
        </w:rPr>
      </w:pPr>
      <w:r w:rsidRPr="006B1107">
        <w:rPr>
          <w:rFonts w:asciiTheme="minorHAnsi" w:hAnsiTheme="minorHAnsi"/>
          <w:b/>
          <w:bCs/>
          <w:color w:val="auto"/>
          <w:sz w:val="24"/>
          <w:szCs w:val="24"/>
          <w:lang w:val="es-ES_tradnl"/>
        </w:rPr>
        <w:t>Nota final</w:t>
      </w:r>
      <w:r>
        <w:rPr>
          <w:rFonts w:asciiTheme="minorHAnsi" w:hAnsiTheme="minorHAnsi"/>
          <w:b/>
          <w:bCs/>
          <w:color w:val="auto"/>
          <w:sz w:val="24"/>
          <w:szCs w:val="24"/>
          <w:lang w:val="es-ES_tradnl"/>
        </w:rPr>
        <w:t xml:space="preserve"> 2</w:t>
      </w:r>
      <w:r w:rsidRPr="006B1107">
        <w:rPr>
          <w:rFonts w:asciiTheme="minorHAnsi" w:hAnsiTheme="minorHAnsi"/>
          <w:b/>
          <w:bCs/>
          <w:color w:val="auto"/>
          <w:sz w:val="24"/>
          <w:szCs w:val="24"/>
          <w:lang w:val="es-ES_tradnl"/>
        </w:rPr>
        <w:t>:</w:t>
      </w:r>
      <w:r w:rsidRPr="006B1107">
        <w:rPr>
          <w:lang w:val="es-PA"/>
        </w:rPr>
        <w:t xml:space="preserve"> </w:t>
      </w:r>
      <w:r w:rsidRPr="38487EA9">
        <w:rPr>
          <w:rFonts w:asciiTheme="minorHAnsi" w:hAnsiTheme="minorHAnsi"/>
          <w:color w:val="auto"/>
          <w:sz w:val="24"/>
          <w:szCs w:val="24"/>
          <w:lang w:val="es-ES"/>
        </w:rPr>
        <w:t>Se deberá incluir un documento en el cual se evidencien las recomendaciones y resultados generados en el desarrollo de la consultoría.</w:t>
      </w:r>
    </w:p>
    <w:p w14:paraId="1B8189ED" w14:textId="77777777" w:rsidR="00E372F8" w:rsidRPr="006B1107" w:rsidRDefault="00E372F8" w:rsidP="006B1107">
      <w:pPr>
        <w:spacing w:line="240" w:lineRule="auto"/>
        <w:jc w:val="both"/>
        <w:rPr>
          <w:rFonts w:asciiTheme="minorHAnsi" w:hAnsiTheme="minorHAnsi"/>
          <w:color w:val="auto"/>
          <w:sz w:val="24"/>
          <w:szCs w:val="24"/>
          <w:lang w:val="es-ES_tradnl"/>
        </w:rPr>
      </w:pPr>
    </w:p>
    <w:p w14:paraId="4198659F" w14:textId="77777777" w:rsidR="00C31922" w:rsidRPr="00B166EE" w:rsidRDefault="00C31922">
      <w:pPr>
        <w:rPr>
          <w:lang w:val="es-ES_tradnl"/>
        </w:rPr>
      </w:pPr>
    </w:p>
    <w:sectPr w:rsidR="00C31922" w:rsidRPr="00B166EE">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sica Zapata" w:date="2020-08-06T09:15:00Z" w:initials="JZ">
    <w:p w14:paraId="3CEB3DBA" w14:textId="5CB81CF0" w:rsidR="00F312E4" w:rsidRDefault="00F312E4" w:rsidP="00F312E4">
      <w:pPr>
        <w:pStyle w:val="Textocomentario"/>
      </w:pPr>
      <w:r>
        <w:rPr>
          <w:rStyle w:val="Refdecomentario"/>
        </w:rPr>
        <w:annotationRef/>
      </w:r>
      <w:r>
        <w:t>Subsectores estudio FAO: Agrícola: arroz, maíz, cebolla de bulbo, fresa, cacao, café, aguacate</w:t>
      </w:r>
    </w:p>
    <w:p w14:paraId="27ABD167" w14:textId="35713E99" w:rsidR="00F312E4" w:rsidRDefault="00F312E4" w:rsidP="00F312E4">
      <w:pPr>
        <w:pStyle w:val="Textocomentario"/>
      </w:pPr>
      <w:r>
        <w:t>hass, frijol, papa, yuca, plátano, palma, caña panelera.</w:t>
      </w:r>
    </w:p>
    <w:p w14:paraId="058D252D" w14:textId="77777777" w:rsidR="00F312E4" w:rsidRDefault="00F312E4" w:rsidP="00F312E4">
      <w:pPr>
        <w:pStyle w:val="Textocomentario"/>
      </w:pPr>
      <w:r>
        <w:t>Forestal: plantaciones forestales.</w:t>
      </w:r>
    </w:p>
    <w:p w14:paraId="1556A7F3" w14:textId="77777777" w:rsidR="00F312E4" w:rsidRDefault="00F312E4" w:rsidP="00F312E4">
      <w:pPr>
        <w:pStyle w:val="Textocomentario"/>
      </w:pPr>
      <w:r>
        <w:t>Pecuario: bovinos (carne y leche), pasturas asociadas, porcicultura, tilapia roja, trucha.</w:t>
      </w:r>
    </w:p>
    <w:p w14:paraId="1AF69687" w14:textId="77777777" w:rsidR="00F312E4" w:rsidRDefault="00F312E4" w:rsidP="00F312E4">
      <w:pPr>
        <w:pStyle w:val="Textocomentario"/>
      </w:pPr>
    </w:p>
    <w:p w14:paraId="7D90E74B" w14:textId="77777777" w:rsidR="00F312E4" w:rsidRDefault="00F312E4" w:rsidP="00F312E4">
      <w:pPr>
        <w:pStyle w:val="Textocomentario"/>
      </w:pPr>
    </w:p>
    <w:p w14:paraId="64322E1A" w14:textId="33F7665F" w:rsidR="00F312E4" w:rsidRDefault="00F312E4" w:rsidP="00F312E4">
      <w:pPr>
        <w:pStyle w:val="Textocomentario"/>
      </w:pPr>
      <w:r w:rsidRPr="00F312E4">
        <w:rPr>
          <w:highlight w:val="yellow"/>
        </w:rPr>
        <w:t xml:space="preserve">Propuesta: eliminar de nuestra priorización las cadenas: </w:t>
      </w:r>
      <w:r>
        <w:rPr>
          <w:highlight w:val="yellow"/>
        </w:rPr>
        <w:t xml:space="preserve">avicultura, </w:t>
      </w:r>
      <w:r w:rsidRPr="00F312E4">
        <w:rPr>
          <w:highlight w:val="yellow"/>
        </w:rPr>
        <w:t>mango y pimentón. Cambiar acuicultura y pesca por tilapia roja y trucha.</w:t>
      </w:r>
    </w:p>
  </w:comment>
  <w:comment w:id="1" w:author="Jorge Andres Arcieri Cabrera" w:date="2020-08-25T08:24:00Z" w:initials="JAAC">
    <w:p w14:paraId="2A59389B" w14:textId="7CE22748" w:rsidR="00F5221B" w:rsidRDefault="00F5221B">
      <w:pPr>
        <w:pStyle w:val="Textocomentario"/>
      </w:pPr>
      <w:r>
        <w:rPr>
          <w:rStyle w:val="Refdecomentario"/>
        </w:rPr>
        <w:annotationRef/>
      </w:r>
      <w:r>
        <w:t>Actualizar en el anexo  las regiones y sectores, limitándolos</w:t>
      </w:r>
    </w:p>
  </w:comment>
  <w:comment w:id="2" w:author="Jorge Andres Arcieri Cabrera" w:date="2020-08-25T08:33:00Z" w:initials="JAAC">
    <w:p w14:paraId="182C3EE8" w14:textId="6DCBBECF" w:rsidR="005324D1" w:rsidRDefault="005324D1">
      <w:pPr>
        <w:pStyle w:val="Textocomentario"/>
      </w:pPr>
      <w:r>
        <w:rPr>
          <w:rStyle w:val="Refdecomentario"/>
        </w:rPr>
        <w:annotationRef/>
      </w:r>
      <w:r>
        <w:t>Este taller podría ser pago con presupuesto de Bancóldex.</w:t>
      </w:r>
    </w:p>
  </w:comment>
  <w:comment w:id="3" w:author="Jorge Andres Arcieri Cabrera" w:date="2020-08-25T08:36:00Z" w:initials="JAAC">
    <w:p w14:paraId="35F03A31" w14:textId="7A5D0049" w:rsidR="005324D1" w:rsidRDefault="005324D1">
      <w:pPr>
        <w:pStyle w:val="Textocomentario"/>
      </w:pPr>
      <w:r>
        <w:rPr>
          <w:rStyle w:val="Refdecomentario"/>
        </w:rPr>
        <w:annotationRef/>
      </w:r>
      <w:r>
        <w:t>Incluir nota al pie</w:t>
      </w:r>
    </w:p>
  </w:comment>
  <w:comment w:id="4" w:author="Jorge Andres Arcieri Cabrera" w:date="2020-08-25T08:58:00Z" w:initials="JAAC">
    <w:p w14:paraId="6FA20F60" w14:textId="687BC803" w:rsidR="00AB44C2" w:rsidRDefault="00AB44C2">
      <w:pPr>
        <w:pStyle w:val="Textocomentario"/>
      </w:pPr>
      <w:r>
        <w:rPr>
          <w:rStyle w:val="Refdecomentario"/>
        </w:rPr>
        <w:annotationRef/>
      </w:r>
      <w:r>
        <w:t xml:space="preserve">Verificar, los talleres y mesas de trabajo </w:t>
      </w:r>
      <w:r w:rsidR="0031761F">
        <w:t>por cuenta de Bancóldex o en otros eventos (DNP)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322E1A" w15:done="0"/>
  <w15:commentEx w15:paraId="2A59389B" w15:paraIdParent="64322E1A" w15:done="0"/>
  <w15:commentEx w15:paraId="182C3EE8" w15:done="0"/>
  <w15:commentEx w15:paraId="35F03A31" w15:done="0"/>
  <w15:commentEx w15:paraId="6FA20F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48B0" w16cex:dateUtc="2020-08-06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322E1A" w16cid:durableId="22D648B0"/>
  <w16cid:commentId w16cid:paraId="2A59389B" w16cid:durableId="22EF493C"/>
  <w16cid:commentId w16cid:paraId="182C3EE8" w16cid:durableId="22EF4B5C"/>
  <w16cid:commentId w16cid:paraId="35F03A31" w16cid:durableId="22EF4C12"/>
  <w16cid:commentId w16cid:paraId="6FA20F60" w16cid:durableId="22EF51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756CF" w14:textId="77777777" w:rsidR="002C457D" w:rsidRDefault="002C457D" w:rsidP="00B166EE">
      <w:pPr>
        <w:spacing w:line="240" w:lineRule="auto"/>
      </w:pPr>
      <w:r>
        <w:separator/>
      </w:r>
    </w:p>
  </w:endnote>
  <w:endnote w:type="continuationSeparator" w:id="0">
    <w:p w14:paraId="65295B02" w14:textId="77777777" w:rsidR="002C457D" w:rsidRDefault="002C457D" w:rsidP="00B16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F48E7" w14:textId="77777777" w:rsidR="002C457D" w:rsidRDefault="002C457D" w:rsidP="00B166EE">
      <w:pPr>
        <w:spacing w:line="240" w:lineRule="auto"/>
      </w:pPr>
      <w:r>
        <w:separator/>
      </w:r>
    </w:p>
  </w:footnote>
  <w:footnote w:type="continuationSeparator" w:id="0">
    <w:p w14:paraId="299330DE" w14:textId="77777777" w:rsidR="002C457D" w:rsidRDefault="002C457D" w:rsidP="00B166EE">
      <w:pPr>
        <w:spacing w:line="240" w:lineRule="auto"/>
      </w:pPr>
      <w:r>
        <w:continuationSeparator/>
      </w:r>
    </w:p>
  </w:footnote>
  <w:footnote w:id="1">
    <w:p w14:paraId="71D63D66" w14:textId="77777777" w:rsidR="00B166EE" w:rsidRDefault="00B166EE" w:rsidP="00B166EE">
      <w:pPr>
        <w:pStyle w:val="Textonotapie"/>
        <w:jc w:val="both"/>
      </w:pPr>
      <w:r>
        <w:rPr>
          <w:rStyle w:val="Refdenotaalpie"/>
        </w:rPr>
        <w:footnoteRef/>
      </w:r>
      <w:r>
        <w:t xml:space="preserve"> </w:t>
      </w:r>
      <w:r w:rsidRPr="00F94CDD">
        <w:t>Línea base: Permite establecer el punto de partida frente a un determinado tema, proyecto o intervención. Debe caracterizar de la forma más precisa posible el escenario actual de una población y área objetivo donde se pretende implementar un proyecto. Requiere presentar información cualitativa y cuantitativa que permita en el futuro comparar el estado inicial evaluado con los cambios generados por las intervenciones realizadas por un determinado proyecto.</w:t>
      </w:r>
    </w:p>
  </w:footnote>
  <w:footnote w:id="2">
    <w:p w14:paraId="42FE6465" w14:textId="77777777" w:rsidR="00B166EE" w:rsidRPr="00D630AE" w:rsidRDefault="00B166EE" w:rsidP="00B166EE">
      <w:pPr>
        <w:pStyle w:val="Textonotapie"/>
        <w:rPr>
          <w:lang w:val="es-PA"/>
        </w:rPr>
      </w:pPr>
      <w:r>
        <w:rPr>
          <w:rStyle w:val="Refdenotaalpie"/>
        </w:rPr>
        <w:footnoteRef/>
      </w:r>
      <w:r w:rsidRPr="008F02E3">
        <w:t xml:space="preserve"> </w:t>
      </w:r>
      <w:r>
        <w:rPr>
          <w:lang w:val="es-PA"/>
        </w:rPr>
        <w:t xml:space="preserve">Ver </w:t>
      </w:r>
      <w:r w:rsidR="005C6D50">
        <w:rPr>
          <w:lang w:val="es-PA"/>
        </w:rPr>
        <w:t>Anexo B “</w:t>
      </w:r>
      <w:r>
        <w:rPr>
          <w:lang w:val="es-PA"/>
        </w:rPr>
        <w:t>Alcance Geográfico</w:t>
      </w:r>
      <w:r w:rsidR="005C6D50">
        <w:rPr>
          <w:lang w:val="es-PA"/>
        </w:rPr>
        <w:t>” de los términos de referencia</w:t>
      </w:r>
      <w:r>
        <w:rPr>
          <w:lang w:val="es-PA"/>
        </w:rPr>
        <w:t>.</w:t>
      </w:r>
    </w:p>
  </w:footnote>
  <w:footnote w:id="3">
    <w:p w14:paraId="59AB8E2C" w14:textId="1EDBB13C" w:rsidR="00693167" w:rsidRPr="00693167" w:rsidRDefault="00693167">
      <w:pPr>
        <w:pStyle w:val="Textonotapie"/>
      </w:pPr>
      <w:r>
        <w:rPr>
          <w:rStyle w:val="Refdenotaalpie"/>
        </w:rPr>
        <w:footnoteRef/>
      </w:r>
      <w:r>
        <w:t xml:space="preserve"> Desarrollado por FAO, IDEAM y el Ministerio de Agricultura y Desarrollo Rural. Añ</w:t>
      </w:r>
      <w:r w:rsidR="00F312E4">
        <w:t>o 2019.</w:t>
      </w:r>
    </w:p>
  </w:footnote>
  <w:footnote w:id="4">
    <w:p w14:paraId="345E57B9" w14:textId="2184DB75" w:rsidR="00B166EE" w:rsidRDefault="00B166EE" w:rsidP="00B166EE">
      <w:pPr>
        <w:pStyle w:val="Textocomentario"/>
      </w:pPr>
      <w:r>
        <w:rPr>
          <w:rStyle w:val="Refdenotaalpie"/>
        </w:rPr>
        <w:footnoteRef/>
      </w:r>
      <w:r>
        <w:t xml:space="preserve"> Principales subsectores agropecuarios:  Porcícola, aguacate, </w:t>
      </w:r>
      <w:r w:rsidR="00F312E4">
        <w:t>tilapia roja, trucha</w:t>
      </w:r>
      <w:r>
        <w:t>,  ganadería, cebolla bulbo, fresa, p</w:t>
      </w:r>
      <w:r w:rsidRPr="00E32E16">
        <w:rPr>
          <w:lang w:val="pt-BR"/>
        </w:rPr>
        <w:t>apa</w:t>
      </w:r>
      <w:r>
        <w:rPr>
          <w:lang w:val="pt-BR"/>
        </w:rPr>
        <w:t>, c</w:t>
      </w:r>
      <w:r w:rsidRPr="00E32E16">
        <w:rPr>
          <w:lang w:val="pt-BR"/>
        </w:rPr>
        <w:t>acao grano</w:t>
      </w:r>
      <w:r>
        <w:rPr>
          <w:lang w:val="pt-BR"/>
        </w:rPr>
        <w:t>, c</w:t>
      </w:r>
      <w:r w:rsidRPr="00E32E16">
        <w:rPr>
          <w:lang w:val="pt-BR"/>
        </w:rPr>
        <w:t>afé</w:t>
      </w:r>
      <w:r>
        <w:rPr>
          <w:lang w:val="pt-BR"/>
        </w:rPr>
        <w:t>, c</w:t>
      </w:r>
      <w:r w:rsidRPr="00E32E16">
        <w:rPr>
          <w:lang w:val="pt-BR"/>
        </w:rPr>
        <w:t xml:space="preserve">aña </w:t>
      </w:r>
      <w:r>
        <w:rPr>
          <w:lang w:val="pt-BR"/>
        </w:rPr>
        <w:t>paneleira, p</w:t>
      </w:r>
      <w:r>
        <w:t>látano, yuca y maíz</w:t>
      </w:r>
      <w:r w:rsidR="00F312E4">
        <w:t>.</w:t>
      </w:r>
    </w:p>
  </w:footnote>
  <w:footnote w:id="5">
    <w:p w14:paraId="7A0D4326" w14:textId="2F2D305F" w:rsidR="00123346" w:rsidRPr="00123346" w:rsidRDefault="00123346">
      <w:pPr>
        <w:pStyle w:val="Textonotapie"/>
      </w:pPr>
      <w:r>
        <w:rPr>
          <w:rStyle w:val="Refdenotaalpie"/>
        </w:rPr>
        <w:footnoteRef/>
      </w:r>
      <w:r>
        <w:t xml:space="preserve"> </w:t>
      </w:r>
      <w:r w:rsidR="00AE26E1">
        <w:t>Principalmente el estudio “Estudio de impactos del cambio climático en el sector agricultura y seguridad alimentaria”.</w:t>
      </w:r>
    </w:p>
  </w:footnote>
  <w:footnote w:id="6">
    <w:p w14:paraId="50A2A33A" w14:textId="101EB7CA" w:rsidR="00413547" w:rsidRPr="00907CD0" w:rsidRDefault="00413547" w:rsidP="00413547">
      <w:pPr>
        <w:pStyle w:val="Textonotapie"/>
        <w:rPr>
          <w:lang w:val="es-ES"/>
        </w:rPr>
      </w:pPr>
      <w:r>
        <w:rPr>
          <w:rStyle w:val="Refdenotaalpie"/>
        </w:rPr>
        <w:footnoteRef/>
      </w:r>
      <w:r>
        <w:t xml:space="preserve"> </w:t>
      </w:r>
      <w:r>
        <w:rPr>
          <w:lang w:val="es-ES"/>
        </w:rPr>
        <w:t>L</w:t>
      </w:r>
      <w:r w:rsidR="00AE3101">
        <w:rPr>
          <w:lang w:val="es-ES"/>
        </w:rPr>
        <w:t>as externalidades se entiende</w:t>
      </w:r>
      <w:r w:rsidR="00800FBD">
        <w:rPr>
          <w:lang w:val="es-ES"/>
        </w:rPr>
        <w:t>n</w:t>
      </w:r>
      <w:r w:rsidR="00AE3101">
        <w:rPr>
          <w:lang w:val="es-ES"/>
        </w:rPr>
        <w:t xml:space="preserve"> como todo beneficio o afectación </w:t>
      </w:r>
      <w:r w:rsidR="007F2F46">
        <w:rPr>
          <w:lang w:val="es-ES"/>
        </w:rPr>
        <w:t xml:space="preserve">adicional, diferente al principal objetivo, </w:t>
      </w:r>
      <w:r w:rsidR="00AE3101">
        <w:rPr>
          <w:lang w:val="es-ES"/>
        </w:rPr>
        <w:t xml:space="preserve">resultante de la </w:t>
      </w:r>
      <w:r>
        <w:rPr>
          <w:lang w:val="es-ES"/>
        </w:rPr>
        <w:t>implementació</w:t>
      </w:r>
      <w:r w:rsidR="00AE3101">
        <w:rPr>
          <w:lang w:val="es-ES"/>
        </w:rPr>
        <w:t>n de las medidas.</w:t>
      </w:r>
    </w:p>
  </w:footnote>
  <w:footnote w:id="7">
    <w:p w14:paraId="225836AA" w14:textId="77777777" w:rsidR="00B166EE" w:rsidRDefault="00B166EE" w:rsidP="00B166EE">
      <w:pPr>
        <w:pStyle w:val="Textocomentario"/>
      </w:pPr>
      <w:r>
        <w:rPr>
          <w:rStyle w:val="Refdenotaalpie"/>
        </w:rPr>
        <w:footnoteRef/>
      </w:r>
      <w:r>
        <w:t xml:space="preserve"> Se refiere a la región de América Latina y el Caribe principalmente con condiciones geográficas y socioeconómicas similares a nuestro país.</w:t>
      </w:r>
    </w:p>
    <w:p w14:paraId="2D35E529" w14:textId="77777777" w:rsidR="00B166EE" w:rsidRDefault="00B166EE" w:rsidP="00B166EE">
      <w:pPr>
        <w:pStyle w:val="Textonotapie"/>
      </w:pPr>
    </w:p>
  </w:footnote>
  <w:footnote w:id="8">
    <w:p w14:paraId="1250666B" w14:textId="77777777" w:rsidR="000F2F2B" w:rsidRPr="00D11DD3" w:rsidRDefault="000F2F2B" w:rsidP="000F2F2B">
      <w:pPr>
        <w:pStyle w:val="Textonotapie"/>
        <w:rPr>
          <w:lang w:val="es-PA"/>
        </w:rPr>
      </w:pPr>
      <w:r>
        <w:rPr>
          <w:rStyle w:val="Refdenotaalpie"/>
        </w:rPr>
        <w:footnoteRef/>
      </w:r>
      <w:r w:rsidRPr="008F02E3">
        <w:t xml:space="preserve"> </w:t>
      </w:r>
      <w:r>
        <w:rPr>
          <w:rFonts w:ascii="Calibri" w:eastAsia="Calibri" w:hAnsi="Calibri" w:cs="Calibri"/>
        </w:rPr>
        <w:t>El estudio mencionado se adelantó por parte del proyecto MEbA en el año 2019 y sus resultados serán entregados a la empresa consultora para el desarrollo de las actividades descritas.</w:t>
      </w:r>
    </w:p>
  </w:footnote>
  <w:footnote w:id="9">
    <w:p w14:paraId="7267992D" w14:textId="77777777" w:rsidR="00B166EE" w:rsidRDefault="00B166EE" w:rsidP="00B166EE">
      <w:pPr>
        <w:pStyle w:val="Textonotapie"/>
      </w:pPr>
      <w:r>
        <w:rPr>
          <w:rStyle w:val="Refdenotaalpie"/>
        </w:rPr>
        <w:footnoteRef/>
      </w:r>
      <w:r>
        <w:t xml:space="preserve"> </w:t>
      </w:r>
      <w:hyperlink r:id="rId1" w:history="1">
        <w:r w:rsidRPr="00B74F07">
          <w:rPr>
            <w:rStyle w:val="Hipervnculo"/>
          </w:rPr>
          <w:t>https://www.greenclimate.fund/document/information-disclosure-policy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C57"/>
    <w:multiLevelType w:val="multilevel"/>
    <w:tmpl w:val="CC84700E"/>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E0AD8"/>
    <w:multiLevelType w:val="hybridMultilevel"/>
    <w:tmpl w:val="78FE4B4E"/>
    <w:lvl w:ilvl="0" w:tplc="59684758">
      <w:start w:val="1"/>
      <w:numFmt w:val="lowerLetter"/>
      <w:lvlText w:val="(%1)"/>
      <w:lvlJc w:val="left"/>
      <w:pPr>
        <w:ind w:left="1080" w:hanging="360"/>
      </w:pPr>
      <w:rPr>
        <w:rFonts w:ascii="Calibri" w:hAnsi="Calibri" w:cs="Calibri" w:hint="default"/>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2213053"/>
    <w:multiLevelType w:val="multilevel"/>
    <w:tmpl w:val="336895D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4EC65C6"/>
    <w:multiLevelType w:val="hybridMultilevel"/>
    <w:tmpl w:val="CC42A16C"/>
    <w:lvl w:ilvl="0" w:tplc="9AE608E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5423E6F"/>
    <w:multiLevelType w:val="multilevel"/>
    <w:tmpl w:val="E294E9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A844D3"/>
    <w:multiLevelType w:val="multilevel"/>
    <w:tmpl w:val="2CF64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3B46F4"/>
    <w:multiLevelType w:val="multilevel"/>
    <w:tmpl w:val="8CAAC1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D654A"/>
    <w:multiLevelType w:val="multilevel"/>
    <w:tmpl w:val="090A45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DA4B11"/>
    <w:multiLevelType w:val="multilevel"/>
    <w:tmpl w:val="2E8E43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17E2E"/>
    <w:multiLevelType w:val="hybridMultilevel"/>
    <w:tmpl w:val="43100BCE"/>
    <w:lvl w:ilvl="0" w:tplc="378A36C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FC55B5"/>
    <w:multiLevelType w:val="hybridMultilevel"/>
    <w:tmpl w:val="716CC81E"/>
    <w:lvl w:ilvl="0" w:tplc="378A36C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3F206900"/>
    <w:multiLevelType w:val="multilevel"/>
    <w:tmpl w:val="C60EA9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D826F4"/>
    <w:multiLevelType w:val="multilevel"/>
    <w:tmpl w:val="23C4863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B221534"/>
    <w:multiLevelType w:val="multilevel"/>
    <w:tmpl w:val="2CF64AA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796C74"/>
    <w:multiLevelType w:val="multilevel"/>
    <w:tmpl w:val="D4B6F1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8E2D3E"/>
    <w:multiLevelType w:val="multilevel"/>
    <w:tmpl w:val="A11895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873D4A"/>
    <w:multiLevelType w:val="multilevel"/>
    <w:tmpl w:val="090A45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4A2954"/>
    <w:multiLevelType w:val="hybridMultilevel"/>
    <w:tmpl w:val="4BCE6B48"/>
    <w:lvl w:ilvl="0" w:tplc="9AE608E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78A36CC">
      <w:start w:val="1"/>
      <w:numFmt w:val="lowerLetter"/>
      <w:lvlText w:val="(%2)"/>
      <w:lvlJc w:val="left"/>
      <w:pPr>
        <w:ind w:left="1440" w:hanging="360"/>
      </w:pPr>
      <w:rPr>
        <w:rFonts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15:restartNumberingAfterBreak="0">
    <w:nsid w:val="6713149B"/>
    <w:multiLevelType w:val="hybridMultilevel"/>
    <w:tmpl w:val="43100BCE"/>
    <w:lvl w:ilvl="0" w:tplc="378A36C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457D65"/>
    <w:multiLevelType w:val="multilevel"/>
    <w:tmpl w:val="090A45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F60106"/>
    <w:multiLevelType w:val="multilevel"/>
    <w:tmpl w:val="0374E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C15593"/>
    <w:multiLevelType w:val="multilevel"/>
    <w:tmpl w:val="3C66A21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2D65BDF"/>
    <w:multiLevelType w:val="multilevel"/>
    <w:tmpl w:val="A2AC0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4E7BAC"/>
    <w:multiLevelType w:val="multilevel"/>
    <w:tmpl w:val="B5E0BF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992DBF"/>
    <w:multiLevelType w:val="multilevel"/>
    <w:tmpl w:val="090A45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A4764"/>
    <w:multiLevelType w:val="multilevel"/>
    <w:tmpl w:val="0D362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3"/>
  </w:num>
  <w:num w:numId="3">
    <w:abstractNumId w:val="0"/>
  </w:num>
  <w:num w:numId="4">
    <w:abstractNumId w:val="5"/>
  </w:num>
  <w:num w:numId="5">
    <w:abstractNumId w:val="16"/>
  </w:num>
  <w:num w:numId="6">
    <w:abstractNumId w:val="7"/>
  </w:num>
  <w:num w:numId="7">
    <w:abstractNumId w:val="24"/>
  </w:num>
  <w:num w:numId="8">
    <w:abstractNumId w:val="18"/>
  </w:num>
  <w:num w:numId="9">
    <w:abstractNumId w:val="9"/>
  </w:num>
  <w:num w:numId="10">
    <w:abstractNumId w:val="10"/>
  </w:num>
  <w:num w:numId="11">
    <w:abstractNumId w:val="17"/>
  </w:num>
  <w:num w:numId="12">
    <w:abstractNumId w:val="23"/>
  </w:num>
  <w:num w:numId="13">
    <w:abstractNumId w:val="20"/>
  </w:num>
  <w:num w:numId="14">
    <w:abstractNumId w:val="8"/>
  </w:num>
  <w:num w:numId="15">
    <w:abstractNumId w:val="6"/>
  </w:num>
  <w:num w:numId="16">
    <w:abstractNumId w:val="14"/>
  </w:num>
  <w:num w:numId="17">
    <w:abstractNumId w:val="22"/>
  </w:num>
  <w:num w:numId="18">
    <w:abstractNumId w:val="25"/>
  </w:num>
  <w:num w:numId="19">
    <w:abstractNumId w:val="1"/>
  </w:num>
  <w:num w:numId="20">
    <w:abstractNumId w:val="19"/>
  </w:num>
  <w:num w:numId="21">
    <w:abstractNumId w:val="2"/>
  </w:num>
  <w:num w:numId="22">
    <w:abstractNumId w:val="15"/>
  </w:num>
  <w:num w:numId="23">
    <w:abstractNumId w:val="11"/>
  </w:num>
  <w:num w:numId="24">
    <w:abstractNumId w:val="12"/>
  </w:num>
  <w:num w:numId="25">
    <w:abstractNumId w:val="4"/>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ica Zapata">
    <w15:presenceInfo w15:providerId="Windows Live" w15:userId="ff92dd21b76a1d5f"/>
  </w15:person>
  <w15:person w15:author="Jorge Andres Arcieri Cabrera">
    <w15:presenceInfo w15:providerId="AD" w15:userId="S::JAC0020@bancoldex.com::95dafa0e-cc33-4e48-abf8-ef388e3606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6EE"/>
    <w:rsid w:val="000063EE"/>
    <w:rsid w:val="00042A56"/>
    <w:rsid w:val="00053DE1"/>
    <w:rsid w:val="00063390"/>
    <w:rsid w:val="000D1288"/>
    <w:rsid w:val="000E714B"/>
    <w:rsid w:val="000F2F2B"/>
    <w:rsid w:val="00110517"/>
    <w:rsid w:val="00120A2B"/>
    <w:rsid w:val="00123346"/>
    <w:rsid w:val="001315EF"/>
    <w:rsid w:val="00133384"/>
    <w:rsid w:val="001A12B4"/>
    <w:rsid w:val="001D18ED"/>
    <w:rsid w:val="001F00D1"/>
    <w:rsid w:val="00211F78"/>
    <w:rsid w:val="0027200F"/>
    <w:rsid w:val="002B1721"/>
    <w:rsid w:val="002C2182"/>
    <w:rsid w:val="002C457D"/>
    <w:rsid w:val="002F1269"/>
    <w:rsid w:val="002F16FD"/>
    <w:rsid w:val="0031761F"/>
    <w:rsid w:val="003B3987"/>
    <w:rsid w:val="003C6735"/>
    <w:rsid w:val="00403066"/>
    <w:rsid w:val="00413547"/>
    <w:rsid w:val="004229FE"/>
    <w:rsid w:val="00432A2D"/>
    <w:rsid w:val="004566E3"/>
    <w:rsid w:val="004C182D"/>
    <w:rsid w:val="004F3619"/>
    <w:rsid w:val="005324D1"/>
    <w:rsid w:val="00534E6A"/>
    <w:rsid w:val="0054209B"/>
    <w:rsid w:val="005C6D50"/>
    <w:rsid w:val="00622226"/>
    <w:rsid w:val="006622BC"/>
    <w:rsid w:val="00693167"/>
    <w:rsid w:val="006A2111"/>
    <w:rsid w:val="006A652B"/>
    <w:rsid w:val="006B1107"/>
    <w:rsid w:val="006E39F7"/>
    <w:rsid w:val="006F3049"/>
    <w:rsid w:val="00770BEE"/>
    <w:rsid w:val="007B1F66"/>
    <w:rsid w:val="007C08B8"/>
    <w:rsid w:val="007C3F24"/>
    <w:rsid w:val="007C495F"/>
    <w:rsid w:val="007C610F"/>
    <w:rsid w:val="007D5525"/>
    <w:rsid w:val="007E2D63"/>
    <w:rsid w:val="007F2F46"/>
    <w:rsid w:val="007F53B5"/>
    <w:rsid w:val="00800FBD"/>
    <w:rsid w:val="00802A26"/>
    <w:rsid w:val="00820E3F"/>
    <w:rsid w:val="00830DB3"/>
    <w:rsid w:val="00873B3C"/>
    <w:rsid w:val="008767DA"/>
    <w:rsid w:val="0088070F"/>
    <w:rsid w:val="008854AD"/>
    <w:rsid w:val="008B36FC"/>
    <w:rsid w:val="00907CD0"/>
    <w:rsid w:val="009429D8"/>
    <w:rsid w:val="00966ADD"/>
    <w:rsid w:val="0098189B"/>
    <w:rsid w:val="0099391F"/>
    <w:rsid w:val="009C6A2A"/>
    <w:rsid w:val="009F073B"/>
    <w:rsid w:val="009F24C4"/>
    <w:rsid w:val="009F726E"/>
    <w:rsid w:val="00A20F85"/>
    <w:rsid w:val="00A25A08"/>
    <w:rsid w:val="00A550AE"/>
    <w:rsid w:val="00A61BA2"/>
    <w:rsid w:val="00AA427E"/>
    <w:rsid w:val="00AB44C2"/>
    <w:rsid w:val="00AE19C0"/>
    <w:rsid w:val="00AE26E1"/>
    <w:rsid w:val="00AE3101"/>
    <w:rsid w:val="00B01469"/>
    <w:rsid w:val="00B166EE"/>
    <w:rsid w:val="00B41C07"/>
    <w:rsid w:val="00B535FF"/>
    <w:rsid w:val="00BC1CE1"/>
    <w:rsid w:val="00BE0D0B"/>
    <w:rsid w:val="00BE22CC"/>
    <w:rsid w:val="00C31922"/>
    <w:rsid w:val="00C76905"/>
    <w:rsid w:val="00C957B2"/>
    <w:rsid w:val="00CA74AE"/>
    <w:rsid w:val="00CC38C6"/>
    <w:rsid w:val="00CE6D02"/>
    <w:rsid w:val="00CF495F"/>
    <w:rsid w:val="00D157E8"/>
    <w:rsid w:val="00D157FB"/>
    <w:rsid w:val="00D20F79"/>
    <w:rsid w:val="00D23EAB"/>
    <w:rsid w:val="00D443CB"/>
    <w:rsid w:val="00D83A10"/>
    <w:rsid w:val="00E01BED"/>
    <w:rsid w:val="00E0441E"/>
    <w:rsid w:val="00E07DFB"/>
    <w:rsid w:val="00E372F8"/>
    <w:rsid w:val="00E86289"/>
    <w:rsid w:val="00E9144E"/>
    <w:rsid w:val="00F312E4"/>
    <w:rsid w:val="00F334F9"/>
    <w:rsid w:val="00F35E31"/>
    <w:rsid w:val="00F44B80"/>
    <w:rsid w:val="00F5221B"/>
    <w:rsid w:val="00F84269"/>
    <w:rsid w:val="00FA3F39"/>
    <w:rsid w:val="00FB4BA9"/>
    <w:rsid w:val="00FC66F6"/>
    <w:rsid w:val="029BA071"/>
    <w:rsid w:val="04D81469"/>
    <w:rsid w:val="07B78E07"/>
    <w:rsid w:val="0813A3B7"/>
    <w:rsid w:val="0992BBCC"/>
    <w:rsid w:val="09B0A719"/>
    <w:rsid w:val="09C312DC"/>
    <w:rsid w:val="0B0260F7"/>
    <w:rsid w:val="0B73C0DC"/>
    <w:rsid w:val="0E1AC253"/>
    <w:rsid w:val="0F46D489"/>
    <w:rsid w:val="143CD85C"/>
    <w:rsid w:val="1526EA41"/>
    <w:rsid w:val="1571E4AB"/>
    <w:rsid w:val="17C0C93D"/>
    <w:rsid w:val="1A77D726"/>
    <w:rsid w:val="1C5F8F2C"/>
    <w:rsid w:val="1C7999AF"/>
    <w:rsid w:val="1C9A8CAF"/>
    <w:rsid w:val="1CE951ED"/>
    <w:rsid w:val="1D1B65B7"/>
    <w:rsid w:val="1DB26087"/>
    <w:rsid w:val="1E91AAEE"/>
    <w:rsid w:val="1ED0890A"/>
    <w:rsid w:val="209C0491"/>
    <w:rsid w:val="20D14CFC"/>
    <w:rsid w:val="2200C66E"/>
    <w:rsid w:val="223FDE9C"/>
    <w:rsid w:val="23737CC5"/>
    <w:rsid w:val="24A74ADE"/>
    <w:rsid w:val="2731C9C0"/>
    <w:rsid w:val="2B5C67E2"/>
    <w:rsid w:val="2C8ADCD9"/>
    <w:rsid w:val="2EF18B04"/>
    <w:rsid w:val="2F0D50A0"/>
    <w:rsid w:val="2F588FDB"/>
    <w:rsid w:val="30D846A1"/>
    <w:rsid w:val="31CA4DD9"/>
    <w:rsid w:val="32D6473A"/>
    <w:rsid w:val="332F46E7"/>
    <w:rsid w:val="334D8C9D"/>
    <w:rsid w:val="346452CF"/>
    <w:rsid w:val="34FBCF3A"/>
    <w:rsid w:val="35809904"/>
    <w:rsid w:val="3599CB89"/>
    <w:rsid w:val="378FCDDC"/>
    <w:rsid w:val="38487EA9"/>
    <w:rsid w:val="38B59418"/>
    <w:rsid w:val="3B04A01B"/>
    <w:rsid w:val="3B80B750"/>
    <w:rsid w:val="3BD1BF01"/>
    <w:rsid w:val="3CCCBAA4"/>
    <w:rsid w:val="3CCCCAB6"/>
    <w:rsid w:val="3E1E7FF9"/>
    <w:rsid w:val="40A1C76B"/>
    <w:rsid w:val="40FECCA0"/>
    <w:rsid w:val="41F3EEF5"/>
    <w:rsid w:val="4367E78C"/>
    <w:rsid w:val="4445A20A"/>
    <w:rsid w:val="445746A0"/>
    <w:rsid w:val="46CAE05B"/>
    <w:rsid w:val="48083C79"/>
    <w:rsid w:val="48719727"/>
    <w:rsid w:val="4933AE5E"/>
    <w:rsid w:val="4A1680D9"/>
    <w:rsid w:val="4DC7E8AB"/>
    <w:rsid w:val="4DF40728"/>
    <w:rsid w:val="4E0899B2"/>
    <w:rsid w:val="4EEAD8E6"/>
    <w:rsid w:val="4F85E240"/>
    <w:rsid w:val="5161921A"/>
    <w:rsid w:val="52F1D595"/>
    <w:rsid w:val="53740325"/>
    <w:rsid w:val="5668F429"/>
    <w:rsid w:val="56F982FC"/>
    <w:rsid w:val="57A9125C"/>
    <w:rsid w:val="590D63F8"/>
    <w:rsid w:val="5CAF7723"/>
    <w:rsid w:val="5E7F1CB7"/>
    <w:rsid w:val="62AFEA01"/>
    <w:rsid w:val="635E3A38"/>
    <w:rsid w:val="63668C65"/>
    <w:rsid w:val="63D39F7E"/>
    <w:rsid w:val="6651A4AC"/>
    <w:rsid w:val="67D2D72D"/>
    <w:rsid w:val="68E7B4BA"/>
    <w:rsid w:val="6A2F14BE"/>
    <w:rsid w:val="6A35566A"/>
    <w:rsid w:val="6A606EB2"/>
    <w:rsid w:val="6AC43407"/>
    <w:rsid w:val="6D2E0FDB"/>
    <w:rsid w:val="6FD60EEA"/>
    <w:rsid w:val="70AE4032"/>
    <w:rsid w:val="70F2D041"/>
    <w:rsid w:val="71EAA99F"/>
    <w:rsid w:val="71FAC659"/>
    <w:rsid w:val="7271EA12"/>
    <w:rsid w:val="73C7292F"/>
    <w:rsid w:val="750468EA"/>
    <w:rsid w:val="75512367"/>
    <w:rsid w:val="76FE6989"/>
    <w:rsid w:val="7741C7D9"/>
    <w:rsid w:val="777CB491"/>
    <w:rsid w:val="796CDB4D"/>
    <w:rsid w:val="7A3FE49D"/>
    <w:rsid w:val="7BE74635"/>
    <w:rsid w:val="7D4DB338"/>
    <w:rsid w:val="7E8A89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7217"/>
  <w15:chartTrackingRefBased/>
  <w15:docId w15:val="{1FD3C76A-B4F1-4D61-8901-76E2EF87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66EE"/>
    <w:pPr>
      <w:spacing w:after="0" w:line="276" w:lineRule="auto"/>
    </w:pPr>
    <w:rPr>
      <w:rFonts w:ascii="Arial" w:eastAsia="Arial" w:hAnsi="Arial" w:cs="Arial"/>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B166EE"/>
    <w:pPr>
      <w:spacing w:line="240" w:lineRule="auto"/>
    </w:pPr>
    <w:rPr>
      <w:sz w:val="20"/>
      <w:szCs w:val="20"/>
    </w:rPr>
  </w:style>
  <w:style w:type="character" w:customStyle="1" w:styleId="TextocomentarioCar">
    <w:name w:val="Texto comentario Car"/>
    <w:basedOn w:val="Fuentedeprrafopredeter"/>
    <w:link w:val="Textocomentario"/>
    <w:uiPriority w:val="99"/>
    <w:rsid w:val="00B166EE"/>
    <w:rPr>
      <w:rFonts w:ascii="Arial" w:eastAsia="Arial" w:hAnsi="Arial" w:cs="Arial"/>
      <w:color w:val="000000"/>
      <w:sz w:val="20"/>
      <w:szCs w:val="20"/>
      <w:lang w:eastAsia="es-CO"/>
    </w:rPr>
  </w:style>
  <w:style w:type="character" w:styleId="Refdecomentario">
    <w:name w:val="annotation reference"/>
    <w:basedOn w:val="Fuentedeprrafopredeter"/>
    <w:uiPriority w:val="99"/>
    <w:semiHidden/>
    <w:unhideWhenUsed/>
    <w:rsid w:val="00B166EE"/>
    <w:rPr>
      <w:sz w:val="16"/>
      <w:szCs w:val="16"/>
    </w:rPr>
  </w:style>
  <w:style w:type="character" w:styleId="Hipervnculo">
    <w:name w:val="Hyperlink"/>
    <w:basedOn w:val="Fuentedeprrafopredeter"/>
    <w:uiPriority w:val="99"/>
    <w:unhideWhenUsed/>
    <w:rsid w:val="00B166EE"/>
    <w:rPr>
      <w:color w:val="0563C1" w:themeColor="hyperlink"/>
      <w:u w:val="single"/>
    </w:rPr>
  </w:style>
  <w:style w:type="paragraph" w:styleId="Prrafodelista">
    <w:name w:val="List Paragraph"/>
    <w:aliases w:val="titulo 3,Bullet,List Paragraph1,Segundo nivel de viñetas"/>
    <w:basedOn w:val="Normal"/>
    <w:link w:val="PrrafodelistaCar"/>
    <w:uiPriority w:val="34"/>
    <w:qFormat/>
    <w:rsid w:val="00B166EE"/>
    <w:pPr>
      <w:ind w:left="720"/>
      <w:contextualSpacing/>
    </w:pPr>
  </w:style>
  <w:style w:type="paragraph" w:styleId="Textonotapie">
    <w:name w:val="footnote text"/>
    <w:basedOn w:val="Normal"/>
    <w:link w:val="TextonotapieCar"/>
    <w:uiPriority w:val="99"/>
    <w:semiHidden/>
    <w:unhideWhenUsed/>
    <w:rsid w:val="00B166EE"/>
    <w:pPr>
      <w:spacing w:line="240" w:lineRule="auto"/>
    </w:pPr>
    <w:rPr>
      <w:sz w:val="20"/>
      <w:szCs w:val="20"/>
    </w:rPr>
  </w:style>
  <w:style w:type="character" w:customStyle="1" w:styleId="TextonotapieCar">
    <w:name w:val="Texto nota pie Car"/>
    <w:basedOn w:val="Fuentedeprrafopredeter"/>
    <w:link w:val="Textonotapie"/>
    <w:uiPriority w:val="99"/>
    <w:semiHidden/>
    <w:rsid w:val="00B166EE"/>
    <w:rPr>
      <w:rFonts w:ascii="Arial" w:eastAsia="Arial" w:hAnsi="Arial" w:cs="Arial"/>
      <w:color w:val="000000"/>
      <w:sz w:val="20"/>
      <w:szCs w:val="20"/>
      <w:lang w:eastAsia="es-CO"/>
    </w:rPr>
  </w:style>
  <w:style w:type="character" w:styleId="Refdenotaalpie">
    <w:name w:val="footnote reference"/>
    <w:basedOn w:val="Fuentedeprrafopredeter"/>
    <w:uiPriority w:val="99"/>
    <w:semiHidden/>
    <w:unhideWhenUsed/>
    <w:rsid w:val="00B166EE"/>
    <w:rPr>
      <w:vertAlign w:val="superscript"/>
    </w:rPr>
  </w:style>
  <w:style w:type="character" w:customStyle="1" w:styleId="PrrafodelistaCar">
    <w:name w:val="Párrafo de lista Car"/>
    <w:aliases w:val="titulo 3 Car,Bullet Car,List Paragraph1 Car,Segundo nivel de viñetas Car"/>
    <w:link w:val="Prrafodelista"/>
    <w:uiPriority w:val="34"/>
    <w:locked/>
    <w:rsid w:val="00B166EE"/>
    <w:rPr>
      <w:rFonts w:ascii="Arial" w:eastAsia="Arial" w:hAnsi="Arial" w:cs="Arial"/>
      <w:color w:val="000000"/>
      <w:lang w:eastAsia="es-CO"/>
    </w:rPr>
  </w:style>
  <w:style w:type="paragraph" w:styleId="Textodeglobo">
    <w:name w:val="Balloon Text"/>
    <w:basedOn w:val="Normal"/>
    <w:link w:val="TextodegloboCar"/>
    <w:uiPriority w:val="99"/>
    <w:semiHidden/>
    <w:unhideWhenUsed/>
    <w:rsid w:val="00B166E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6EE"/>
    <w:rPr>
      <w:rFonts w:ascii="Segoe UI" w:eastAsia="Arial" w:hAnsi="Segoe UI" w:cs="Segoe UI"/>
      <w:color w:val="000000"/>
      <w:sz w:val="18"/>
      <w:szCs w:val="18"/>
      <w:lang w:eastAsia="es-CO"/>
    </w:rPr>
  </w:style>
  <w:style w:type="paragraph" w:styleId="Asuntodelcomentario">
    <w:name w:val="annotation subject"/>
    <w:basedOn w:val="Textocomentario"/>
    <w:next w:val="Textocomentario"/>
    <w:link w:val="AsuntodelcomentarioCar"/>
    <w:uiPriority w:val="99"/>
    <w:semiHidden/>
    <w:unhideWhenUsed/>
    <w:rsid w:val="005C6D50"/>
    <w:rPr>
      <w:b/>
      <w:bCs/>
    </w:rPr>
  </w:style>
  <w:style w:type="character" w:customStyle="1" w:styleId="AsuntodelcomentarioCar">
    <w:name w:val="Asunto del comentario Car"/>
    <w:basedOn w:val="TextocomentarioCar"/>
    <w:link w:val="Asuntodelcomentario"/>
    <w:uiPriority w:val="99"/>
    <w:semiHidden/>
    <w:rsid w:val="005C6D50"/>
    <w:rPr>
      <w:rFonts w:ascii="Arial" w:eastAsia="Arial" w:hAnsi="Arial" w:cs="Arial"/>
      <w:b/>
      <w:bCs/>
      <w:color w:val="000000"/>
      <w:sz w:val="20"/>
      <w:szCs w:val="20"/>
      <w:lang w:eastAsia="es-CO"/>
    </w:rPr>
  </w:style>
  <w:style w:type="paragraph" w:styleId="Revisin">
    <w:name w:val="Revision"/>
    <w:hidden/>
    <w:uiPriority w:val="99"/>
    <w:semiHidden/>
    <w:rsid w:val="0027200F"/>
    <w:pPr>
      <w:spacing w:after="0" w:line="240" w:lineRule="auto"/>
    </w:pPr>
    <w:rPr>
      <w:rFonts w:ascii="Arial" w:eastAsia="Arial" w:hAnsi="Arial" w:cs="Arial"/>
      <w:color w:val="000000"/>
      <w:lang w:eastAsia="es-CO"/>
    </w:rPr>
  </w:style>
  <w:style w:type="paragraph" w:styleId="NormalWeb">
    <w:name w:val="Normal (Web)"/>
    <w:basedOn w:val="Normal"/>
    <w:uiPriority w:val="99"/>
    <w:semiHidden/>
    <w:unhideWhenUsed/>
    <w:rsid w:val="005324D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61300">
      <w:bodyDiv w:val="1"/>
      <w:marLeft w:val="0"/>
      <w:marRight w:val="0"/>
      <w:marTop w:val="0"/>
      <w:marBottom w:val="0"/>
      <w:divBdr>
        <w:top w:val="none" w:sz="0" w:space="0" w:color="auto"/>
        <w:left w:val="none" w:sz="0" w:space="0" w:color="auto"/>
        <w:bottom w:val="none" w:sz="0" w:space="0" w:color="auto"/>
        <w:right w:val="none" w:sz="0" w:space="0" w:color="auto"/>
      </w:divBdr>
      <w:divsChild>
        <w:div w:id="1381634937">
          <w:marLeft w:val="0"/>
          <w:marRight w:val="0"/>
          <w:marTop w:val="0"/>
          <w:marBottom w:val="0"/>
          <w:divBdr>
            <w:top w:val="none" w:sz="0" w:space="0" w:color="auto"/>
            <w:left w:val="none" w:sz="0" w:space="0" w:color="auto"/>
            <w:bottom w:val="none" w:sz="0" w:space="0" w:color="auto"/>
            <w:right w:val="none" w:sz="0" w:space="0" w:color="auto"/>
          </w:divBdr>
          <w:divsChild>
            <w:div w:id="1681423227">
              <w:marLeft w:val="0"/>
              <w:marRight w:val="0"/>
              <w:marTop w:val="0"/>
              <w:marBottom w:val="0"/>
              <w:divBdr>
                <w:top w:val="none" w:sz="0" w:space="0" w:color="auto"/>
                <w:left w:val="none" w:sz="0" w:space="0" w:color="auto"/>
                <w:bottom w:val="none" w:sz="0" w:space="0" w:color="auto"/>
                <w:right w:val="none" w:sz="0" w:space="0" w:color="auto"/>
              </w:divBdr>
              <w:divsChild>
                <w:div w:id="18064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greenclimate.fund/document/information-disclosure-polic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6D0549A0CA3944B903C3F00AB9682AD" ma:contentTypeVersion="11" ma:contentTypeDescription="Crear nuevo documento." ma:contentTypeScope="" ma:versionID="102479cc5891bde97753336eb739b853">
  <xsd:schema xmlns:xsd="http://www.w3.org/2001/XMLSchema" xmlns:xs="http://www.w3.org/2001/XMLSchema" xmlns:p="http://schemas.microsoft.com/office/2006/metadata/properties" xmlns:ns3="336ef4ab-47b1-4376-9319-6e2f4711c405" xmlns:ns4="29d7c8b8-947a-4bf1-8539-02e24d6b8f70" targetNamespace="http://schemas.microsoft.com/office/2006/metadata/properties" ma:root="true" ma:fieldsID="33883b41894e88c0f8f6eb8145263055" ns3:_="" ns4:_="">
    <xsd:import namespace="336ef4ab-47b1-4376-9319-6e2f4711c405"/>
    <xsd:import namespace="29d7c8b8-947a-4bf1-8539-02e24d6b8f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f4ab-47b1-4376-9319-6e2f4711c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7c8b8-947a-4bf1-8539-02e24d6b8f7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97F7D-D502-4DEA-8889-0FA80FEC5B07}">
  <ds:schemaRefs>
    <ds:schemaRef ds:uri="http://schemas.openxmlformats.org/officeDocument/2006/bibliography"/>
  </ds:schemaRefs>
</ds:datastoreItem>
</file>

<file path=customXml/itemProps2.xml><?xml version="1.0" encoding="utf-8"?>
<ds:datastoreItem xmlns:ds="http://schemas.openxmlformats.org/officeDocument/2006/customXml" ds:itemID="{8F152956-F4A2-4E4E-9427-0948F0D1A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D1C0DB-6149-4848-A164-E85C4C6DB53D}">
  <ds:schemaRefs>
    <ds:schemaRef ds:uri="http://schemas.microsoft.com/sharepoint/v3/contenttype/forms"/>
  </ds:schemaRefs>
</ds:datastoreItem>
</file>

<file path=customXml/itemProps4.xml><?xml version="1.0" encoding="utf-8"?>
<ds:datastoreItem xmlns:ds="http://schemas.openxmlformats.org/officeDocument/2006/customXml" ds:itemID="{F1E17569-3475-4B31-B285-E94DA371B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f4ab-47b1-4376-9319-6e2f4711c405"/>
    <ds:schemaRef ds:uri="29d7c8b8-947a-4bf1-8539-02e24d6b8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3236</Words>
  <Characters>17803</Characters>
  <Application>Microsoft Office Word</Application>
  <DocSecurity>4</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Cristina Cardona Duque</dc:creator>
  <cp:keywords/>
  <dc:description/>
  <cp:lastModifiedBy>Katherine Ovalle</cp:lastModifiedBy>
  <cp:revision>2</cp:revision>
  <dcterms:created xsi:type="dcterms:W3CDTF">2020-08-26T13:55:00Z</dcterms:created>
  <dcterms:modified xsi:type="dcterms:W3CDTF">2020-08-26T13:55:00Z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0x01010046D0549A0CA3944B903C3F00AB9682AD</vt:lpwstr>
  </property>
</Properties>
</file>