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5A" w:rsidRPr="003B6D3F" w:rsidRDefault="0045073B" w:rsidP="00CD645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 xml:space="preserve">ANEXO 1 - </w:t>
      </w:r>
      <w:r w:rsidR="00CF41AB">
        <w:rPr>
          <w:rFonts w:ascii="Calibri" w:hAnsi="Calibri"/>
          <w:b/>
          <w:color w:val="000000"/>
          <w:sz w:val="27"/>
          <w:szCs w:val="27"/>
        </w:rPr>
        <w:t>VALORES INSTI</w:t>
      </w:r>
      <w:r>
        <w:rPr>
          <w:rFonts w:ascii="Calibri" w:hAnsi="Calibri"/>
          <w:b/>
          <w:color w:val="000000"/>
          <w:sz w:val="27"/>
          <w:szCs w:val="27"/>
        </w:rPr>
        <w:t>TUCIONALES DE BANCÓLDEX</w:t>
      </w:r>
      <w:bookmarkStart w:id="0" w:name="_GoBack"/>
      <w:bookmarkEnd w:id="0"/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  <w:u w:val="single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Los valores institucionales contenidos en este documento deben ser cumplidos y aceptados por parte de los proveedores de Bancóldex S.A.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Honestidad:</w:t>
      </w:r>
      <w:r w:rsidRPr="00CD645A">
        <w:rPr>
          <w:rFonts w:ascii="Calibri" w:hAnsi="Calibri"/>
          <w:color w:val="000000"/>
          <w:sz w:val="27"/>
          <w:szCs w:val="27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Compromiso:</w:t>
      </w:r>
      <w:r w:rsidRPr="00CD645A">
        <w:rPr>
          <w:rFonts w:ascii="Calibri" w:hAnsi="Calibri"/>
          <w:color w:val="000000"/>
          <w:sz w:val="27"/>
          <w:szCs w:val="27"/>
        </w:rPr>
        <w:t xml:space="preserve"> Nos esmeramos por trascender el simple cumplimiento del deber, aceptamos y reconocemos las consecuencias de nuestras decisiones y ejecuciones y anteponemos siempre los intereses del Banco a intereses personales o cualquier otro propósito.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Desarrollo del capital humano:</w:t>
      </w:r>
      <w:r w:rsidRPr="00CD645A">
        <w:rPr>
          <w:rFonts w:ascii="Calibri" w:hAnsi="Calibri"/>
          <w:color w:val="000000"/>
          <w:sz w:val="27"/>
          <w:szCs w:val="27"/>
        </w:rPr>
        <w:t xml:space="preserve"> Trabajamos permanentemente por el fortalecimiento de la cultura de desarrollo integral del talento humano y damos un trato digno a las personas, independiente de su jerarquía institucional, valorando sus ideas, aportes y expectativas.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Calidad y servicio al cliente:</w:t>
      </w:r>
      <w:r w:rsidRPr="00CD645A">
        <w:rPr>
          <w:rFonts w:ascii="Calibri" w:hAnsi="Calibri"/>
          <w:color w:val="000000"/>
          <w:sz w:val="27"/>
          <w:szCs w:val="27"/>
        </w:rPr>
        <w:t xml:space="preserve"> 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645E6" w:rsidRDefault="007645E6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P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sectPr w:rsidR="00CD645A" w:rsidRPr="00CD6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479"/>
    <w:multiLevelType w:val="hybridMultilevel"/>
    <w:tmpl w:val="A08CCC14"/>
    <w:lvl w:ilvl="0" w:tplc="8EE2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A"/>
    <w:rsid w:val="003B6D3F"/>
    <w:rsid w:val="0045073B"/>
    <w:rsid w:val="007645E6"/>
    <w:rsid w:val="00CD645A"/>
    <w:rsid w:val="00C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CB09-6852-45C0-BC17-3FEEA26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Daniel Ruiz Acero</cp:lastModifiedBy>
  <cp:revision>4</cp:revision>
  <dcterms:created xsi:type="dcterms:W3CDTF">2017-05-31T23:06:00Z</dcterms:created>
  <dcterms:modified xsi:type="dcterms:W3CDTF">2018-07-09T20:44:00Z</dcterms:modified>
</cp:coreProperties>
</file>