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A28" w14:textId="77777777" w:rsidR="00984229" w:rsidRPr="00984229" w:rsidRDefault="00984229" w:rsidP="0098422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052FE7F" w14:textId="0AD52253" w:rsidR="00984229" w:rsidRDefault="00984229" w:rsidP="00984229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84229">
        <w:rPr>
          <w:rFonts w:ascii="Calibri" w:hAnsi="Calibri" w:cs="Calibri"/>
          <w:b/>
          <w:bCs/>
          <w:color w:val="000000"/>
          <w:sz w:val="22"/>
          <w:szCs w:val="22"/>
        </w:rPr>
        <w:t xml:space="preserve">ANEXO </w:t>
      </w:r>
      <w:r w:rsidR="002142BA">
        <w:rPr>
          <w:rFonts w:ascii="Calibri" w:hAnsi="Calibri" w:cs="Calibri"/>
          <w:b/>
          <w:bCs/>
          <w:color w:val="000000"/>
          <w:sz w:val="22"/>
          <w:szCs w:val="22"/>
        </w:rPr>
        <w:t>9</w:t>
      </w:r>
    </w:p>
    <w:p w14:paraId="1F9DA7C8" w14:textId="77777777" w:rsidR="00984229" w:rsidRDefault="00984229" w:rsidP="00984229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A56D07A" w14:textId="2ECBCE06" w:rsidR="002142BA" w:rsidRDefault="002142BA" w:rsidP="002142B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2142BA">
        <w:rPr>
          <w:rFonts w:ascii="Calibri" w:hAnsi="Calibri" w:cs="Calibri"/>
          <w:b/>
          <w:bCs/>
          <w:color w:val="000000"/>
          <w:sz w:val="23"/>
          <w:szCs w:val="23"/>
        </w:rPr>
        <w:t>JUSTIFICACIÓN DE LA TARIFA DE RECAUDO</w:t>
      </w:r>
    </w:p>
    <w:p w14:paraId="62AC0775" w14:textId="77777777" w:rsid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14:paraId="3B580DEA" w14:textId="77777777" w:rsidR="00304FF9" w:rsidRDefault="00304FF9" w:rsidP="002142BA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14:paraId="137336E4" w14:textId="127ED163" w:rsidR="005819FB" w:rsidRDefault="002142BA" w:rsidP="002F305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La tarifa de recaudo es el costo que Bancóldex cobraría a las aseguradoras adjudicatarias en caso de que </w:t>
      </w:r>
      <w:r w:rsidR="005819FB">
        <w:rPr>
          <w:rFonts w:ascii="Calibri" w:hAnsi="Calibri" w:cs="Calibri"/>
          <w:color w:val="1F1F1E"/>
          <w:sz w:val="23"/>
          <w:szCs w:val="23"/>
        </w:rPr>
        <w:t>decidan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 optar por la utilización de los canales de recaudo </w:t>
      </w:r>
      <w:r w:rsidR="005819FB">
        <w:rPr>
          <w:rFonts w:ascii="Calibri" w:hAnsi="Calibri" w:cs="Calibri"/>
          <w:color w:val="1F1F1E"/>
          <w:sz w:val="23"/>
          <w:szCs w:val="23"/>
        </w:rPr>
        <w:t>dispuestos por el Banco:</w:t>
      </w:r>
    </w:p>
    <w:p w14:paraId="11352DAE" w14:textId="77777777" w:rsidR="005819FB" w:rsidRDefault="005819FB" w:rsidP="002F305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tbl>
      <w:tblPr>
        <w:tblW w:w="917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3"/>
        <w:gridCol w:w="2516"/>
      </w:tblGrid>
      <w:tr w:rsidR="005819FB" w:rsidRPr="00470B1C" w14:paraId="301BCA45" w14:textId="77777777" w:rsidTr="005819FB">
        <w:trPr>
          <w:trHeight w:val="460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6B33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CONCEPTO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74AC1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</w:t>
            </w:r>
          </w:p>
        </w:tc>
      </w:tr>
      <w:tr w:rsidR="005819FB" w:rsidRPr="00470B1C" w14:paraId="14D80A20" w14:textId="77777777" w:rsidTr="005819FB">
        <w:trPr>
          <w:trHeight w:val="41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B9228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Recaudo (Generación extractos y mantenimiento)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E13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6.667</w:t>
            </w:r>
          </w:p>
        </w:tc>
      </w:tr>
      <w:tr w:rsidR="005819FB" w:rsidRPr="00470B1C" w14:paraId="0446B8BA" w14:textId="77777777" w:rsidTr="005819FB">
        <w:trPr>
          <w:trHeight w:val="52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381B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 xml:space="preserve">Costos Operativos (Administración operativa de recursos humano en actividades)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A2C6A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11.524</w:t>
            </w:r>
          </w:p>
        </w:tc>
      </w:tr>
      <w:tr w:rsidR="005819FB" w:rsidRPr="00470B1C" w14:paraId="596CEE5A" w14:textId="77777777" w:rsidTr="005819FB">
        <w:trPr>
          <w:trHeight w:val="34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5F5C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 xml:space="preserve">Costos Administrativos (Actividades de </w:t>
            </w:r>
            <w:proofErr w:type="spellStart"/>
            <w:r w:rsidRPr="00470B1C">
              <w:rPr>
                <w:rFonts w:ascii="Calibri" w:hAnsi="Calibri" w:cs="Calibri"/>
                <w:sz w:val="22"/>
                <w:szCs w:val="22"/>
              </w:rPr>
              <w:t>originación</w:t>
            </w:r>
            <w:proofErr w:type="spellEnd"/>
            <w:r w:rsidRPr="00470B1C">
              <w:rPr>
                <w:rFonts w:ascii="Calibri" w:hAnsi="Calibri" w:cs="Calibri"/>
                <w:sz w:val="22"/>
                <w:szCs w:val="22"/>
              </w:rPr>
              <w:t xml:space="preserve"> y aseguramiento)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1134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70B1C">
              <w:rPr>
                <w:rFonts w:ascii="Calibri" w:hAnsi="Calibri" w:cs="Calibri"/>
                <w:sz w:val="22"/>
                <w:szCs w:val="22"/>
              </w:rPr>
              <w:t>3.810</w:t>
            </w:r>
          </w:p>
        </w:tc>
      </w:tr>
      <w:tr w:rsidR="005819FB" w:rsidRPr="00470B1C" w14:paraId="262819B6" w14:textId="77777777" w:rsidTr="005819FB">
        <w:trPr>
          <w:trHeight w:val="47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D334" w14:textId="77777777" w:rsidR="005819FB" w:rsidRPr="00470B1C" w:rsidRDefault="005819FB" w:rsidP="00B247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Total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349EF" w14:textId="77777777" w:rsidR="005819FB" w:rsidRPr="00470B1C" w:rsidRDefault="005819FB" w:rsidP="00B2478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0B1C">
              <w:rPr>
                <w:rFonts w:ascii="Calibri" w:hAnsi="Calibri" w:cs="Calibri"/>
                <w:b/>
                <w:bCs/>
                <w:sz w:val="22"/>
                <w:szCs w:val="22"/>
              </w:rPr>
              <w:t>22.000</w:t>
            </w:r>
          </w:p>
        </w:tc>
      </w:tr>
    </w:tbl>
    <w:p w14:paraId="4D47827F" w14:textId="77777777" w:rsidR="002142BA" w:rsidRP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1F1F1E"/>
          <w:sz w:val="23"/>
          <w:szCs w:val="23"/>
        </w:rPr>
      </w:pPr>
    </w:p>
    <w:p w14:paraId="3D637B52" w14:textId="77777777" w:rsidR="002142BA" w:rsidRDefault="002142BA" w:rsidP="002142BA">
      <w:pPr>
        <w:autoSpaceDE w:val="0"/>
        <w:autoSpaceDN w:val="0"/>
        <w:adjustRightInd w:val="0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Bancóldex calculó esta tarifa con base en lo siguiente: </w:t>
      </w:r>
    </w:p>
    <w:p w14:paraId="2A993179" w14:textId="77777777" w:rsidR="002142BA" w:rsidRPr="002142BA" w:rsidRDefault="002142BA" w:rsidP="002142B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C7ED4BA" w14:textId="450B16C1" w:rsidR="002142BA" w:rsidRPr="002142BA" w:rsidRDefault="002142BA" w:rsidP="002142BA">
      <w:pPr>
        <w:autoSpaceDE w:val="0"/>
        <w:autoSpaceDN w:val="0"/>
        <w:adjustRightInd w:val="0"/>
        <w:spacing w:after="13"/>
        <w:jc w:val="both"/>
        <w:rPr>
          <w:rFonts w:ascii="Calibri" w:hAnsi="Calibri" w:cs="Calibri"/>
          <w:color w:val="000000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1. Administración de las actividades de recaudo </w:t>
      </w:r>
      <w:r w:rsidR="00E905B5">
        <w:rPr>
          <w:rFonts w:ascii="Calibri" w:hAnsi="Calibri" w:cs="Calibri"/>
          <w:color w:val="1F1F1E"/>
          <w:sz w:val="23"/>
          <w:szCs w:val="23"/>
        </w:rPr>
        <w:t xml:space="preserve">en la que se contemplan 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actividades tales como, creación del cliente, ingreso de la póliza y actualización de la información, atención del cliente, entre otros. </w:t>
      </w:r>
    </w:p>
    <w:p w14:paraId="18B3B88B" w14:textId="77777777" w:rsidR="002142BA" w:rsidRPr="002142BA" w:rsidRDefault="002142BA" w:rsidP="002142BA">
      <w:pPr>
        <w:autoSpaceDE w:val="0"/>
        <w:autoSpaceDN w:val="0"/>
        <w:adjustRightInd w:val="0"/>
        <w:spacing w:after="13"/>
        <w:jc w:val="both"/>
        <w:rPr>
          <w:rFonts w:ascii="Calibri" w:hAnsi="Calibri" w:cs="Calibri"/>
          <w:color w:val="000000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 xml:space="preserve">2. Operatividad en la generación de extractos y cargue de información al aplicativo de cartera. </w:t>
      </w:r>
    </w:p>
    <w:p w14:paraId="41BB5F39" w14:textId="08FF39BD" w:rsidR="002142BA" w:rsidRDefault="002142BA" w:rsidP="002142BA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2142BA">
        <w:rPr>
          <w:rFonts w:ascii="Calibri" w:hAnsi="Calibri" w:cs="Calibri"/>
          <w:color w:val="1F1F1E"/>
          <w:sz w:val="23"/>
          <w:szCs w:val="23"/>
        </w:rPr>
        <w:t>3. Plataforma de pagos</w:t>
      </w:r>
      <w:r w:rsidR="009D194C">
        <w:rPr>
          <w:rFonts w:ascii="Calibri" w:hAnsi="Calibri" w:cs="Calibri"/>
          <w:color w:val="1F1F1E"/>
          <w:sz w:val="23"/>
          <w:szCs w:val="23"/>
        </w:rPr>
        <w:t>: Portal de autogestión dispuesto en la página web de Bancóldex</w:t>
      </w:r>
      <w:r w:rsidRPr="002142BA">
        <w:rPr>
          <w:rFonts w:ascii="Calibri" w:hAnsi="Calibri" w:cs="Calibri"/>
          <w:color w:val="1F1F1E"/>
          <w:sz w:val="23"/>
          <w:szCs w:val="23"/>
        </w:rPr>
        <w:t xml:space="preserve">. </w:t>
      </w:r>
    </w:p>
    <w:p w14:paraId="0062EBF9" w14:textId="77777777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327750C5" w14:textId="01A4E15E" w:rsidR="0063790D" w:rsidRP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>
        <w:rPr>
          <w:rFonts w:ascii="Calibri" w:hAnsi="Calibri" w:cs="Calibri"/>
          <w:color w:val="1F1F1E"/>
          <w:sz w:val="23"/>
          <w:szCs w:val="23"/>
        </w:rPr>
        <w:t>E</w:t>
      </w:r>
      <w:r w:rsidRPr="0063790D">
        <w:rPr>
          <w:rFonts w:ascii="Calibri" w:hAnsi="Calibri" w:cs="Calibri"/>
          <w:color w:val="1F1F1E"/>
          <w:sz w:val="23"/>
          <w:szCs w:val="23"/>
        </w:rPr>
        <w:t>l costo de recaudo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será el mismo durante la vigencia de </w:t>
      </w:r>
      <w:r>
        <w:rPr>
          <w:rFonts w:ascii="Calibri" w:hAnsi="Calibri" w:cs="Calibri"/>
          <w:color w:val="1F1F1E"/>
          <w:sz w:val="23"/>
          <w:szCs w:val="23"/>
        </w:rPr>
        <w:t>los seguros adjudicados</w:t>
      </w:r>
      <w:r w:rsidRPr="0063790D">
        <w:rPr>
          <w:rFonts w:ascii="Calibri" w:hAnsi="Calibri" w:cs="Calibri"/>
          <w:color w:val="1F1F1E"/>
          <w:sz w:val="23"/>
          <w:szCs w:val="23"/>
        </w:rPr>
        <w:t>. El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>anterior costo no incluye IVA.</w:t>
      </w:r>
    </w:p>
    <w:p w14:paraId="3F7D890E" w14:textId="77777777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2778B00D" w14:textId="67DDBE25" w:rsid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  <w:r w:rsidRPr="00BF217F">
        <w:rPr>
          <w:rFonts w:ascii="Calibri" w:hAnsi="Calibri" w:cs="Calibri"/>
          <w:color w:val="1F1F1E"/>
          <w:sz w:val="23"/>
          <w:szCs w:val="23"/>
        </w:rPr>
        <w:t>El cálculo del costo de recaudo se encuentra sustentado en el número de deudores y en</w:t>
      </w:r>
      <w:r w:rsidRPr="00BF217F"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BF217F">
        <w:rPr>
          <w:rFonts w:ascii="Calibri" w:hAnsi="Calibri" w:cs="Calibri"/>
          <w:color w:val="1F1F1E"/>
          <w:sz w:val="23"/>
          <w:szCs w:val="23"/>
        </w:rPr>
        <w:t>los canales utilizados por los deudores y/o locatarios para hacer los pagos.</w:t>
      </w:r>
    </w:p>
    <w:p w14:paraId="3321186E" w14:textId="77777777" w:rsidR="0063790D" w:rsidRPr="0063790D" w:rsidRDefault="0063790D" w:rsidP="0063790D">
      <w:pPr>
        <w:autoSpaceDE w:val="0"/>
        <w:autoSpaceDN w:val="0"/>
        <w:adjustRightInd w:val="0"/>
        <w:jc w:val="both"/>
        <w:rPr>
          <w:rFonts w:ascii="Calibri" w:hAnsi="Calibri" w:cs="Calibri"/>
          <w:color w:val="1F1F1E"/>
          <w:sz w:val="23"/>
          <w:szCs w:val="23"/>
        </w:rPr>
      </w:pPr>
    </w:p>
    <w:p w14:paraId="552CCA53" w14:textId="3A0BD590" w:rsidR="00E905B5" w:rsidRDefault="0063790D" w:rsidP="00FD15C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63790D">
        <w:rPr>
          <w:rFonts w:ascii="Calibri" w:hAnsi="Calibri" w:cs="Calibri"/>
          <w:color w:val="1F1F1E"/>
          <w:sz w:val="23"/>
          <w:szCs w:val="23"/>
        </w:rPr>
        <w:t>Los canales principalmente utilizados por los clientes en su orden de acuerdo con el</w:t>
      </w:r>
      <w:r>
        <w:rPr>
          <w:rFonts w:ascii="Calibri" w:hAnsi="Calibri" w:cs="Calibri"/>
          <w:color w:val="1F1F1E"/>
          <w:sz w:val="23"/>
          <w:szCs w:val="23"/>
        </w:rPr>
        <w:t xml:space="preserve"> 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volumen de pagos recibidos de </w:t>
      </w:r>
      <w:r>
        <w:rPr>
          <w:rFonts w:ascii="Calibri" w:hAnsi="Calibri" w:cs="Calibri"/>
          <w:color w:val="1F1F1E"/>
          <w:sz w:val="23"/>
          <w:szCs w:val="23"/>
        </w:rPr>
        <w:t>operaciones de crédito y leasing son</w:t>
      </w:r>
      <w:r w:rsidRPr="0063790D">
        <w:rPr>
          <w:rFonts w:ascii="Calibri" w:hAnsi="Calibri" w:cs="Calibri"/>
          <w:color w:val="1F1F1E"/>
          <w:sz w:val="23"/>
          <w:szCs w:val="23"/>
        </w:rPr>
        <w:t xml:space="preserve">: </w:t>
      </w:r>
      <w:r w:rsidR="00FD15CE" w:rsidRPr="00206E75">
        <w:rPr>
          <w:rFonts w:ascii="Calibri" w:hAnsi="Calibri" w:cs="Calibri"/>
          <w:color w:val="1F1F1E"/>
          <w:sz w:val="23"/>
          <w:szCs w:val="23"/>
        </w:rPr>
        <w:t>portal de autogestión y corresponsales bancarios.</w:t>
      </w:r>
    </w:p>
    <w:sectPr w:rsidR="00E905B5" w:rsidSect="00435CF9">
      <w:headerReference w:type="default" r:id="rId11"/>
      <w:footerReference w:type="default" r:id="rId12"/>
      <w:pgSz w:w="12240" w:h="15840" w:code="1"/>
      <w:pgMar w:top="1701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B2AC" w14:textId="77777777" w:rsidR="000E2E95" w:rsidRDefault="000E2E95">
      <w:r>
        <w:separator/>
      </w:r>
    </w:p>
  </w:endnote>
  <w:endnote w:type="continuationSeparator" w:id="0">
    <w:p w14:paraId="36B89D1A" w14:textId="77777777" w:rsidR="000E2E95" w:rsidRDefault="000E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6346" w14:textId="2A144825" w:rsidR="00175F8E" w:rsidRDefault="00193AA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876620" wp14:editId="064F02DF">
          <wp:simplePos x="0" y="0"/>
          <wp:positionH relativeFrom="column">
            <wp:posOffset>5048885</wp:posOffset>
          </wp:positionH>
          <wp:positionV relativeFrom="paragraph">
            <wp:posOffset>-646430</wp:posOffset>
          </wp:positionV>
          <wp:extent cx="1335206" cy="1036683"/>
          <wp:effectExtent l="0" t="0" r="0" b="5080"/>
          <wp:wrapNone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dibuj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206" cy="103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E10">
      <w:rPr>
        <w:noProof/>
      </w:rPr>
      <w:drawing>
        <wp:anchor distT="0" distB="0" distL="114300" distR="114300" simplePos="0" relativeHeight="251660288" behindDoc="1" locked="0" layoutInCell="1" allowOverlap="1" wp14:anchorId="1D406E84" wp14:editId="48E3E5E3">
          <wp:simplePos x="0" y="0"/>
          <wp:positionH relativeFrom="column">
            <wp:posOffset>-851535</wp:posOffset>
          </wp:positionH>
          <wp:positionV relativeFrom="paragraph">
            <wp:posOffset>-1611176</wp:posOffset>
          </wp:positionV>
          <wp:extent cx="85410" cy="1969579"/>
          <wp:effectExtent l="0" t="0" r="381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08" cy="2808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F4BE" w14:textId="77777777" w:rsidR="000E2E95" w:rsidRDefault="000E2E95">
      <w:r>
        <w:separator/>
      </w:r>
    </w:p>
  </w:footnote>
  <w:footnote w:type="continuationSeparator" w:id="0">
    <w:p w14:paraId="0F795008" w14:textId="77777777" w:rsidR="000E2E95" w:rsidRDefault="000E2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1096" w14:textId="77777777" w:rsidR="00175F8E" w:rsidRDefault="00186E1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6EA25" wp14:editId="2874C55D">
          <wp:simplePos x="0" y="0"/>
          <wp:positionH relativeFrom="column">
            <wp:posOffset>-498475</wp:posOffset>
          </wp:positionH>
          <wp:positionV relativeFrom="paragraph">
            <wp:posOffset>136525</wp:posOffset>
          </wp:positionV>
          <wp:extent cx="3696789" cy="319987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6789" cy="319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C05"/>
    <w:multiLevelType w:val="hybridMultilevel"/>
    <w:tmpl w:val="FE62C1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422E"/>
    <w:multiLevelType w:val="hybridMultilevel"/>
    <w:tmpl w:val="94CE41AE"/>
    <w:lvl w:ilvl="0" w:tplc="06427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428"/>
    <w:multiLevelType w:val="hybridMultilevel"/>
    <w:tmpl w:val="83C0DB68"/>
    <w:lvl w:ilvl="0" w:tplc="9C32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4FA5"/>
    <w:multiLevelType w:val="hybridMultilevel"/>
    <w:tmpl w:val="D22202E2"/>
    <w:lvl w:ilvl="0" w:tplc="240A000F">
      <w:start w:val="1"/>
      <w:numFmt w:val="decimal"/>
      <w:lvlText w:val="%1."/>
      <w:lvlJc w:val="left"/>
      <w:pPr>
        <w:ind w:left="1004" w:hanging="360"/>
      </w:p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AF4A5D"/>
    <w:multiLevelType w:val="hybridMultilevel"/>
    <w:tmpl w:val="C3CE58DE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6C16985"/>
    <w:multiLevelType w:val="hybridMultilevel"/>
    <w:tmpl w:val="B6B24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151F5"/>
    <w:multiLevelType w:val="hybridMultilevel"/>
    <w:tmpl w:val="43C69074"/>
    <w:lvl w:ilvl="0" w:tplc="BE14A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E181B"/>
    <w:multiLevelType w:val="hybridMultilevel"/>
    <w:tmpl w:val="DF4E51DE"/>
    <w:lvl w:ilvl="0" w:tplc="47D0589A">
      <w:start w:val="1"/>
      <w:numFmt w:val="bullet"/>
      <w:pStyle w:val="Vietasficha"/>
      <w:lvlText w:val=""/>
      <w:lvlJc w:val="left"/>
      <w:pPr>
        <w:ind w:left="1287" w:hanging="360"/>
      </w:pPr>
      <w:rPr>
        <w:rFonts w:ascii="Symbol" w:hAnsi="Symbol" w:hint="default"/>
        <w:color w:val="5B9BD5"/>
        <w:lang w:val="es-CO"/>
      </w:rPr>
    </w:lvl>
    <w:lvl w:ilvl="1" w:tplc="2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1">
    <w:nsid w:val="43EF7235"/>
    <w:multiLevelType w:val="hybridMultilevel"/>
    <w:tmpl w:val="35BAA9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97437"/>
    <w:multiLevelType w:val="hybridMultilevel"/>
    <w:tmpl w:val="59326366"/>
    <w:lvl w:ilvl="0" w:tplc="240A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24" w:hanging="360"/>
      </w:pPr>
    </w:lvl>
    <w:lvl w:ilvl="2" w:tplc="FFFFFFFF" w:tentative="1">
      <w:start w:val="1"/>
      <w:numFmt w:val="lowerRoman"/>
      <w:lvlText w:val="%3."/>
      <w:lvlJc w:val="right"/>
      <w:pPr>
        <w:ind w:left="3644" w:hanging="180"/>
      </w:pPr>
    </w:lvl>
    <w:lvl w:ilvl="3" w:tplc="FFFFFFFF" w:tentative="1">
      <w:start w:val="1"/>
      <w:numFmt w:val="decimal"/>
      <w:lvlText w:val="%4."/>
      <w:lvlJc w:val="left"/>
      <w:pPr>
        <w:ind w:left="4364" w:hanging="360"/>
      </w:pPr>
    </w:lvl>
    <w:lvl w:ilvl="4" w:tplc="FFFFFFFF" w:tentative="1">
      <w:start w:val="1"/>
      <w:numFmt w:val="lowerLetter"/>
      <w:lvlText w:val="%5."/>
      <w:lvlJc w:val="left"/>
      <w:pPr>
        <w:ind w:left="5084" w:hanging="360"/>
      </w:pPr>
    </w:lvl>
    <w:lvl w:ilvl="5" w:tplc="FFFFFFFF" w:tentative="1">
      <w:start w:val="1"/>
      <w:numFmt w:val="lowerRoman"/>
      <w:lvlText w:val="%6."/>
      <w:lvlJc w:val="right"/>
      <w:pPr>
        <w:ind w:left="5804" w:hanging="180"/>
      </w:pPr>
    </w:lvl>
    <w:lvl w:ilvl="6" w:tplc="FFFFFFFF" w:tentative="1">
      <w:start w:val="1"/>
      <w:numFmt w:val="decimal"/>
      <w:lvlText w:val="%7."/>
      <w:lvlJc w:val="left"/>
      <w:pPr>
        <w:ind w:left="6524" w:hanging="360"/>
      </w:pPr>
    </w:lvl>
    <w:lvl w:ilvl="7" w:tplc="FFFFFFFF" w:tentative="1">
      <w:start w:val="1"/>
      <w:numFmt w:val="lowerLetter"/>
      <w:lvlText w:val="%8."/>
      <w:lvlJc w:val="left"/>
      <w:pPr>
        <w:ind w:left="7244" w:hanging="360"/>
      </w:pPr>
    </w:lvl>
    <w:lvl w:ilvl="8" w:tplc="FFFFFFFF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573A071F"/>
    <w:multiLevelType w:val="hybridMultilevel"/>
    <w:tmpl w:val="A80E9CE6"/>
    <w:lvl w:ilvl="0" w:tplc="589A95C8">
      <w:start w:val="4"/>
      <w:numFmt w:val="decimal"/>
      <w:lvlText w:val="%1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729C0"/>
    <w:multiLevelType w:val="hybridMultilevel"/>
    <w:tmpl w:val="EFC8833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571E9"/>
    <w:multiLevelType w:val="hybridMultilevel"/>
    <w:tmpl w:val="A7804C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4B"/>
    <w:multiLevelType w:val="hybridMultilevel"/>
    <w:tmpl w:val="B1E408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35AAB"/>
    <w:multiLevelType w:val="hybridMultilevel"/>
    <w:tmpl w:val="2E9697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909328">
    <w:abstractNumId w:val="8"/>
  </w:num>
  <w:num w:numId="2" w16cid:durableId="1811247051">
    <w:abstractNumId w:val="13"/>
  </w:num>
  <w:num w:numId="3" w16cid:durableId="438066619">
    <w:abstractNumId w:val="6"/>
  </w:num>
  <w:num w:numId="4" w16cid:durableId="1937520558">
    <w:abstractNumId w:val="12"/>
  </w:num>
  <w:num w:numId="5" w16cid:durableId="1591809884">
    <w:abstractNumId w:val="4"/>
  </w:num>
  <w:num w:numId="6" w16cid:durableId="1768840445">
    <w:abstractNumId w:val="3"/>
  </w:num>
  <w:num w:numId="7" w16cid:durableId="917786533">
    <w:abstractNumId w:val="9"/>
  </w:num>
  <w:num w:numId="8" w16cid:durableId="1500926478">
    <w:abstractNumId w:val="5"/>
  </w:num>
  <w:num w:numId="9" w16cid:durableId="46762417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2244230">
    <w:abstractNumId w:val="7"/>
  </w:num>
  <w:num w:numId="11" w16cid:durableId="259529932">
    <w:abstractNumId w:val="7"/>
  </w:num>
  <w:num w:numId="12" w16cid:durableId="956566604">
    <w:abstractNumId w:val="1"/>
  </w:num>
  <w:num w:numId="13" w16cid:durableId="904268172">
    <w:abstractNumId w:val="0"/>
  </w:num>
  <w:num w:numId="14" w16cid:durableId="765811610">
    <w:abstractNumId w:val="2"/>
  </w:num>
  <w:num w:numId="15" w16cid:durableId="1869488225">
    <w:abstractNumId w:val="14"/>
  </w:num>
  <w:num w:numId="16" w16cid:durableId="1834946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10"/>
    <w:rsid w:val="0000390F"/>
    <w:rsid w:val="000252FB"/>
    <w:rsid w:val="00041C9D"/>
    <w:rsid w:val="000514BA"/>
    <w:rsid w:val="0005721A"/>
    <w:rsid w:val="000613E5"/>
    <w:rsid w:val="00062791"/>
    <w:rsid w:val="00065DDF"/>
    <w:rsid w:val="00081C37"/>
    <w:rsid w:val="00096DBA"/>
    <w:rsid w:val="000A3F0B"/>
    <w:rsid w:val="000B2286"/>
    <w:rsid w:val="000B23F2"/>
    <w:rsid w:val="000B347E"/>
    <w:rsid w:val="000B3BDA"/>
    <w:rsid w:val="000C1145"/>
    <w:rsid w:val="000C4891"/>
    <w:rsid w:val="000D0F65"/>
    <w:rsid w:val="000E2E95"/>
    <w:rsid w:val="000E4F3B"/>
    <w:rsid w:val="001178C3"/>
    <w:rsid w:val="00120DF7"/>
    <w:rsid w:val="001439E3"/>
    <w:rsid w:val="00153B65"/>
    <w:rsid w:val="0016437C"/>
    <w:rsid w:val="0017233E"/>
    <w:rsid w:val="00175F8E"/>
    <w:rsid w:val="00186E10"/>
    <w:rsid w:val="00190DBB"/>
    <w:rsid w:val="00193AAA"/>
    <w:rsid w:val="001A5A4D"/>
    <w:rsid w:val="001C4625"/>
    <w:rsid w:val="001C4659"/>
    <w:rsid w:val="001C5313"/>
    <w:rsid w:val="001C7957"/>
    <w:rsid w:val="001E1245"/>
    <w:rsid w:val="001E1680"/>
    <w:rsid w:val="001E2845"/>
    <w:rsid w:val="001E71ED"/>
    <w:rsid w:val="001F0DAD"/>
    <w:rsid w:val="001F7FA6"/>
    <w:rsid w:val="00200B87"/>
    <w:rsid w:val="00206E75"/>
    <w:rsid w:val="002142BA"/>
    <w:rsid w:val="002253A3"/>
    <w:rsid w:val="002258A8"/>
    <w:rsid w:val="00226145"/>
    <w:rsid w:val="002370A8"/>
    <w:rsid w:val="00242CFF"/>
    <w:rsid w:val="002441BC"/>
    <w:rsid w:val="00244361"/>
    <w:rsid w:val="00245439"/>
    <w:rsid w:val="00264FD2"/>
    <w:rsid w:val="002751F7"/>
    <w:rsid w:val="00277EB7"/>
    <w:rsid w:val="00280669"/>
    <w:rsid w:val="002B3A19"/>
    <w:rsid w:val="002B3C68"/>
    <w:rsid w:val="002C1B5C"/>
    <w:rsid w:val="002D4DAD"/>
    <w:rsid w:val="002D6BBE"/>
    <w:rsid w:val="002D75C3"/>
    <w:rsid w:val="002F305A"/>
    <w:rsid w:val="00304FF9"/>
    <w:rsid w:val="0032487A"/>
    <w:rsid w:val="00324D9A"/>
    <w:rsid w:val="003337A5"/>
    <w:rsid w:val="00346FDC"/>
    <w:rsid w:val="00353EDD"/>
    <w:rsid w:val="00373077"/>
    <w:rsid w:val="003A61B2"/>
    <w:rsid w:val="003C6311"/>
    <w:rsid w:val="003C7993"/>
    <w:rsid w:val="003D022D"/>
    <w:rsid w:val="003D1F05"/>
    <w:rsid w:val="003E334D"/>
    <w:rsid w:val="003E465E"/>
    <w:rsid w:val="003E50E5"/>
    <w:rsid w:val="003E524B"/>
    <w:rsid w:val="00405EEC"/>
    <w:rsid w:val="00406C75"/>
    <w:rsid w:val="0041685D"/>
    <w:rsid w:val="00424E93"/>
    <w:rsid w:val="004301A3"/>
    <w:rsid w:val="004313D0"/>
    <w:rsid w:val="004338ED"/>
    <w:rsid w:val="00435873"/>
    <w:rsid w:val="00435CF9"/>
    <w:rsid w:val="00453184"/>
    <w:rsid w:val="00464028"/>
    <w:rsid w:val="0047440A"/>
    <w:rsid w:val="00476C95"/>
    <w:rsid w:val="0048115B"/>
    <w:rsid w:val="00485BA3"/>
    <w:rsid w:val="00487584"/>
    <w:rsid w:val="00490807"/>
    <w:rsid w:val="00497BEC"/>
    <w:rsid w:val="004A1883"/>
    <w:rsid w:val="004B0D25"/>
    <w:rsid w:val="004B33EB"/>
    <w:rsid w:val="004C7100"/>
    <w:rsid w:val="004E79B7"/>
    <w:rsid w:val="004F4FBA"/>
    <w:rsid w:val="005041E5"/>
    <w:rsid w:val="00514D07"/>
    <w:rsid w:val="00515D0E"/>
    <w:rsid w:val="00515D47"/>
    <w:rsid w:val="00520D48"/>
    <w:rsid w:val="00521A15"/>
    <w:rsid w:val="005221FC"/>
    <w:rsid w:val="00523B53"/>
    <w:rsid w:val="005429B7"/>
    <w:rsid w:val="00550AB2"/>
    <w:rsid w:val="005574FB"/>
    <w:rsid w:val="00562EB7"/>
    <w:rsid w:val="005819FB"/>
    <w:rsid w:val="00594D18"/>
    <w:rsid w:val="00597C78"/>
    <w:rsid w:val="005A0393"/>
    <w:rsid w:val="005A235F"/>
    <w:rsid w:val="005C0367"/>
    <w:rsid w:val="005D0A3E"/>
    <w:rsid w:val="005D51A3"/>
    <w:rsid w:val="005E6804"/>
    <w:rsid w:val="00630278"/>
    <w:rsid w:val="00632EB6"/>
    <w:rsid w:val="0063790D"/>
    <w:rsid w:val="00641788"/>
    <w:rsid w:val="00646D7D"/>
    <w:rsid w:val="00681A2E"/>
    <w:rsid w:val="0068346E"/>
    <w:rsid w:val="00686D90"/>
    <w:rsid w:val="006948B6"/>
    <w:rsid w:val="006A62D8"/>
    <w:rsid w:val="006B5505"/>
    <w:rsid w:val="006C29B1"/>
    <w:rsid w:val="006C600F"/>
    <w:rsid w:val="006D01D6"/>
    <w:rsid w:val="006D34D2"/>
    <w:rsid w:val="006D4139"/>
    <w:rsid w:val="006D42D9"/>
    <w:rsid w:val="006D7750"/>
    <w:rsid w:val="006E6812"/>
    <w:rsid w:val="006E6AAD"/>
    <w:rsid w:val="006F7726"/>
    <w:rsid w:val="007121CB"/>
    <w:rsid w:val="00713F80"/>
    <w:rsid w:val="00723991"/>
    <w:rsid w:val="00737F52"/>
    <w:rsid w:val="00740FBF"/>
    <w:rsid w:val="0076271E"/>
    <w:rsid w:val="00767CB4"/>
    <w:rsid w:val="007739E8"/>
    <w:rsid w:val="007757DC"/>
    <w:rsid w:val="007814D1"/>
    <w:rsid w:val="00785A17"/>
    <w:rsid w:val="007A00AB"/>
    <w:rsid w:val="007B4294"/>
    <w:rsid w:val="007C3A8B"/>
    <w:rsid w:val="007C6EE4"/>
    <w:rsid w:val="007C7D36"/>
    <w:rsid w:val="007F715F"/>
    <w:rsid w:val="00805F0A"/>
    <w:rsid w:val="00810056"/>
    <w:rsid w:val="00815BC4"/>
    <w:rsid w:val="008411BE"/>
    <w:rsid w:val="00842817"/>
    <w:rsid w:val="0084287B"/>
    <w:rsid w:val="00845B54"/>
    <w:rsid w:val="0086131E"/>
    <w:rsid w:val="00874431"/>
    <w:rsid w:val="00876C10"/>
    <w:rsid w:val="00877EDE"/>
    <w:rsid w:val="008858F0"/>
    <w:rsid w:val="008916F2"/>
    <w:rsid w:val="008B2419"/>
    <w:rsid w:val="008C07D8"/>
    <w:rsid w:val="008C0F79"/>
    <w:rsid w:val="008C6FB0"/>
    <w:rsid w:val="008C7E7C"/>
    <w:rsid w:val="008D137A"/>
    <w:rsid w:val="008D166C"/>
    <w:rsid w:val="008D728D"/>
    <w:rsid w:val="008F33C2"/>
    <w:rsid w:val="00900D0C"/>
    <w:rsid w:val="009049AE"/>
    <w:rsid w:val="00907119"/>
    <w:rsid w:val="00913615"/>
    <w:rsid w:val="00917925"/>
    <w:rsid w:val="00926F2E"/>
    <w:rsid w:val="0093194C"/>
    <w:rsid w:val="00932FC7"/>
    <w:rsid w:val="00934A2F"/>
    <w:rsid w:val="0095123B"/>
    <w:rsid w:val="00965918"/>
    <w:rsid w:val="009678EE"/>
    <w:rsid w:val="0097364E"/>
    <w:rsid w:val="00976867"/>
    <w:rsid w:val="00983E14"/>
    <w:rsid w:val="00984229"/>
    <w:rsid w:val="00984E69"/>
    <w:rsid w:val="00992395"/>
    <w:rsid w:val="00996820"/>
    <w:rsid w:val="009A11C5"/>
    <w:rsid w:val="009A1708"/>
    <w:rsid w:val="009A1724"/>
    <w:rsid w:val="009B0A32"/>
    <w:rsid w:val="009B367B"/>
    <w:rsid w:val="009C0DB6"/>
    <w:rsid w:val="009C2D47"/>
    <w:rsid w:val="009C77FD"/>
    <w:rsid w:val="009D194C"/>
    <w:rsid w:val="009D594D"/>
    <w:rsid w:val="009E3905"/>
    <w:rsid w:val="00A00944"/>
    <w:rsid w:val="00A16CA7"/>
    <w:rsid w:val="00A30A00"/>
    <w:rsid w:val="00A55468"/>
    <w:rsid w:val="00A75632"/>
    <w:rsid w:val="00A84446"/>
    <w:rsid w:val="00A846BE"/>
    <w:rsid w:val="00AA58F8"/>
    <w:rsid w:val="00AC3714"/>
    <w:rsid w:val="00AF4211"/>
    <w:rsid w:val="00B04247"/>
    <w:rsid w:val="00B16CD3"/>
    <w:rsid w:val="00B321A9"/>
    <w:rsid w:val="00B33804"/>
    <w:rsid w:val="00B3657E"/>
    <w:rsid w:val="00B40D86"/>
    <w:rsid w:val="00B53104"/>
    <w:rsid w:val="00B76D97"/>
    <w:rsid w:val="00B9048F"/>
    <w:rsid w:val="00B96CAD"/>
    <w:rsid w:val="00BA222F"/>
    <w:rsid w:val="00BA297F"/>
    <w:rsid w:val="00BA7ACC"/>
    <w:rsid w:val="00BC627F"/>
    <w:rsid w:val="00BC6B51"/>
    <w:rsid w:val="00BD51D4"/>
    <w:rsid w:val="00BF1661"/>
    <w:rsid w:val="00BF17F9"/>
    <w:rsid w:val="00BF217F"/>
    <w:rsid w:val="00C06995"/>
    <w:rsid w:val="00C07397"/>
    <w:rsid w:val="00C12AC9"/>
    <w:rsid w:val="00C20C45"/>
    <w:rsid w:val="00C270E3"/>
    <w:rsid w:val="00C320F0"/>
    <w:rsid w:val="00C405B7"/>
    <w:rsid w:val="00C611F7"/>
    <w:rsid w:val="00C733D0"/>
    <w:rsid w:val="00C735B0"/>
    <w:rsid w:val="00C911D3"/>
    <w:rsid w:val="00C92C87"/>
    <w:rsid w:val="00CA1EBB"/>
    <w:rsid w:val="00CB32DD"/>
    <w:rsid w:val="00CC707B"/>
    <w:rsid w:val="00CF69F8"/>
    <w:rsid w:val="00CF7CDD"/>
    <w:rsid w:val="00D061C9"/>
    <w:rsid w:val="00D07F33"/>
    <w:rsid w:val="00D333FE"/>
    <w:rsid w:val="00D33918"/>
    <w:rsid w:val="00D43257"/>
    <w:rsid w:val="00D45A7E"/>
    <w:rsid w:val="00D52A9B"/>
    <w:rsid w:val="00D70343"/>
    <w:rsid w:val="00D72814"/>
    <w:rsid w:val="00D8786C"/>
    <w:rsid w:val="00D94CCD"/>
    <w:rsid w:val="00DA31F1"/>
    <w:rsid w:val="00DB06A6"/>
    <w:rsid w:val="00DB5806"/>
    <w:rsid w:val="00DC2C82"/>
    <w:rsid w:val="00DE1A23"/>
    <w:rsid w:val="00DE69F2"/>
    <w:rsid w:val="00E00C08"/>
    <w:rsid w:val="00E01254"/>
    <w:rsid w:val="00E05307"/>
    <w:rsid w:val="00E068AD"/>
    <w:rsid w:val="00E1201E"/>
    <w:rsid w:val="00E21A44"/>
    <w:rsid w:val="00E241F3"/>
    <w:rsid w:val="00E25740"/>
    <w:rsid w:val="00E275A9"/>
    <w:rsid w:val="00E30434"/>
    <w:rsid w:val="00E33F96"/>
    <w:rsid w:val="00E435FC"/>
    <w:rsid w:val="00E50E58"/>
    <w:rsid w:val="00E51D7F"/>
    <w:rsid w:val="00E56844"/>
    <w:rsid w:val="00E60282"/>
    <w:rsid w:val="00E6056D"/>
    <w:rsid w:val="00E70990"/>
    <w:rsid w:val="00E737F4"/>
    <w:rsid w:val="00E75033"/>
    <w:rsid w:val="00E75B51"/>
    <w:rsid w:val="00E85236"/>
    <w:rsid w:val="00E905B5"/>
    <w:rsid w:val="00E9416E"/>
    <w:rsid w:val="00EB0323"/>
    <w:rsid w:val="00EC082D"/>
    <w:rsid w:val="00EC4ADB"/>
    <w:rsid w:val="00EC68DA"/>
    <w:rsid w:val="00ED1752"/>
    <w:rsid w:val="00ED522B"/>
    <w:rsid w:val="00EE139C"/>
    <w:rsid w:val="00EE3C24"/>
    <w:rsid w:val="00EE7A2A"/>
    <w:rsid w:val="00EF3D8D"/>
    <w:rsid w:val="00F042AE"/>
    <w:rsid w:val="00F0744A"/>
    <w:rsid w:val="00F138D9"/>
    <w:rsid w:val="00F14280"/>
    <w:rsid w:val="00F211CD"/>
    <w:rsid w:val="00F2547A"/>
    <w:rsid w:val="00F26EF1"/>
    <w:rsid w:val="00F27073"/>
    <w:rsid w:val="00F33A4A"/>
    <w:rsid w:val="00F410C9"/>
    <w:rsid w:val="00F41FF2"/>
    <w:rsid w:val="00F46A1E"/>
    <w:rsid w:val="00F52B02"/>
    <w:rsid w:val="00F52D4F"/>
    <w:rsid w:val="00F60F3A"/>
    <w:rsid w:val="00F650D4"/>
    <w:rsid w:val="00F66BDB"/>
    <w:rsid w:val="00F75062"/>
    <w:rsid w:val="00FC3471"/>
    <w:rsid w:val="00FC4FA1"/>
    <w:rsid w:val="00FD15CE"/>
    <w:rsid w:val="00FD29AA"/>
    <w:rsid w:val="00FD2B48"/>
    <w:rsid w:val="00FE0130"/>
    <w:rsid w:val="00FF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5BB50"/>
  <w15:chartTrackingRefBased/>
  <w15:docId w15:val="{97773A6D-631B-441D-AF5B-93748AFCE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724"/>
    <w:pPr>
      <w:spacing w:after="0" w:line="240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E58"/>
    <w:pPr>
      <w:keepNext/>
      <w:keepLines/>
      <w:spacing w:before="40"/>
      <w:outlineLvl w:val="1"/>
    </w:pPr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6E10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186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E10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6E10"/>
    <w:pPr>
      <w:spacing w:after="120" w:line="480" w:lineRule="auto"/>
    </w:pPr>
    <w:rPr>
      <w:rFonts w:ascii="Helvetica" w:eastAsia="Times New Roman" w:hAnsi="Helvetica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6E10"/>
    <w:rPr>
      <w:rFonts w:ascii="Helvetica" w:eastAsia="Times New Roman" w:hAnsi="Helvetica" w:cs="Arial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86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B04247"/>
    <w:pPr>
      <w:spacing w:after="12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424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0">
    <w:name w:val="Normal."/>
    <w:basedOn w:val="Normal"/>
    <w:rsid w:val="00B04247"/>
    <w:pPr>
      <w:autoSpaceDE w:val="0"/>
      <w:autoSpaceDN w:val="0"/>
      <w:jc w:val="both"/>
    </w:pPr>
    <w:rPr>
      <w:rFonts w:ascii="Arial" w:eastAsia="Calibri" w:hAnsi="Arial" w:cs="Arial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B04247"/>
    <w:rPr>
      <w:color w:val="0563C1" w:themeColor="hyperlink"/>
      <w:u w:val="single"/>
    </w:rPr>
  </w:style>
  <w:style w:type="paragraph" w:styleId="NormalWeb">
    <w:name w:val="Normal (Web)"/>
    <w:aliases w:val="Normal (Web) Car Car"/>
    <w:basedOn w:val="Normal"/>
    <w:link w:val="NormalWebCar"/>
    <w:uiPriority w:val="99"/>
    <w:unhideWhenUsed/>
    <w:rsid w:val="00B04247"/>
    <w:rPr>
      <w:rFonts w:ascii="Times New Roman" w:eastAsia="Calibri" w:hAnsi="Times New Roman" w:cs="Times New Roman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E50E58"/>
    <w:rPr>
      <w:rFonts w:ascii="Verdana" w:eastAsia="MS Gothic" w:hAnsi="Verdana" w:cs="Times New Roman"/>
      <w:color w:val="365F91"/>
      <w:sz w:val="26"/>
      <w:szCs w:val="26"/>
      <w:lang w:val="es-ES_tradnl" w:eastAsia="es-ES"/>
    </w:rPr>
  </w:style>
  <w:style w:type="paragraph" w:customStyle="1" w:styleId="Default">
    <w:name w:val="Default"/>
    <w:rsid w:val="00E50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E50E58"/>
    <w:rPr>
      <w:rFonts w:ascii="Calibri" w:eastAsia="Calibri" w:hAnsi="Calibri" w:cs="Times New Roman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50E58"/>
    <w:rPr>
      <w:rFonts w:ascii="Calibri" w:eastAsia="Calibri" w:hAnsi="Calibri" w:cs="Times New Roman"/>
      <w:szCs w:val="21"/>
      <w:lang w:val="es-ES"/>
    </w:rPr>
  </w:style>
  <w:style w:type="character" w:customStyle="1" w:styleId="NormalWebCar">
    <w:name w:val="Normal (Web) Car"/>
    <w:aliases w:val="Normal (Web) Car Car Car"/>
    <w:link w:val="NormalWeb"/>
    <w:uiPriority w:val="99"/>
    <w:locked/>
    <w:rsid w:val="00E50E58"/>
    <w:rPr>
      <w:rFonts w:ascii="Times New Roman" w:eastAsia="Calibri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E58"/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E58"/>
    <w:rPr>
      <w:rFonts w:ascii="Calibri" w:hAnsi="Calibri" w:cs="Calibri"/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E50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E50E58"/>
    <w:pPr>
      <w:ind w:left="708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50E58"/>
    <w:rPr>
      <w:color w:val="605E5C"/>
      <w:shd w:val="clear" w:color="auto" w:fill="E1DFDD"/>
    </w:rPr>
  </w:style>
  <w:style w:type="character" w:customStyle="1" w:styleId="VietasfichaCar">
    <w:name w:val="Viñetas ficha Car"/>
    <w:basedOn w:val="Fuentedeprrafopredeter"/>
    <w:link w:val="Vietasficha"/>
    <w:locked/>
    <w:rsid w:val="00515D0E"/>
    <w:rPr>
      <w:rFonts w:ascii="Arial Narrow" w:hAnsi="Arial Narrow"/>
      <w:lang w:eastAsia="en-GB"/>
    </w:rPr>
  </w:style>
  <w:style w:type="paragraph" w:customStyle="1" w:styleId="Vietasficha">
    <w:name w:val="Viñetas ficha"/>
    <w:basedOn w:val="Normal"/>
    <w:link w:val="VietasfichaCar"/>
    <w:rsid w:val="00515D0E"/>
    <w:pPr>
      <w:numPr>
        <w:numId w:val="10"/>
      </w:numPr>
      <w:jc w:val="both"/>
    </w:pPr>
    <w:rPr>
      <w:rFonts w:ascii="Arial Narrow" w:hAnsi="Arial Narrow"/>
      <w:sz w:val="22"/>
      <w:szCs w:val="22"/>
      <w:lang w:eastAsia="en-GB"/>
    </w:rPr>
  </w:style>
  <w:style w:type="paragraph" w:customStyle="1" w:styleId="paragraph">
    <w:name w:val="paragraph"/>
    <w:basedOn w:val="Normal"/>
    <w:rsid w:val="004C71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eop">
    <w:name w:val="eop"/>
    <w:rsid w:val="004C7100"/>
  </w:style>
  <w:style w:type="character" w:customStyle="1" w:styleId="normaltextrun">
    <w:name w:val="normaltextrun"/>
    <w:rsid w:val="004C7100"/>
  </w:style>
  <w:style w:type="paragraph" w:styleId="Sinespaciado">
    <w:name w:val="No Spacing"/>
    <w:uiPriority w:val="1"/>
    <w:qFormat/>
    <w:rsid w:val="00DE1A23"/>
    <w:pPr>
      <w:spacing w:after="0" w:line="240" w:lineRule="auto"/>
    </w:pPr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923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3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3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3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395"/>
    <w:rPr>
      <w:b/>
      <w:bCs/>
      <w:sz w:val="20"/>
      <w:szCs w:val="20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907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0A32"/>
    <w:rPr>
      <w:color w:val="808080"/>
    </w:rPr>
  </w:style>
  <w:style w:type="paragraph" w:customStyle="1" w:styleId="xmsonormal">
    <w:name w:val="x_msonormal"/>
    <w:basedOn w:val="Normal"/>
    <w:rsid w:val="001E1680"/>
    <w:rPr>
      <w:rFonts w:ascii="Calibri" w:hAnsi="Calibri" w:cs="Calibri"/>
      <w:sz w:val="22"/>
      <w:szCs w:val="22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PublishingExpirationDate xmlns="http://schemas.microsoft.com/sharepoint/v3" xsi:nil="true"/>
    <lcf76f155ced4ddcb4097134ff3c332f xmlns="22a6577f-bc54-48bb-abf7-13024917fbad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4ECBB7670FA3458751E6CF32C4B582" ma:contentTypeVersion="15" ma:contentTypeDescription="Crear nuevo documento." ma:contentTypeScope="" ma:versionID="afc3f37b77705361afdbcefd2ccf9d2f">
  <xsd:schema xmlns:xsd="http://www.w3.org/2001/XMLSchema" xmlns:xs="http://www.w3.org/2001/XMLSchema" xmlns:p="http://schemas.microsoft.com/office/2006/metadata/properties" xmlns:ns1="http://schemas.microsoft.com/sharepoint/v3" xmlns:ns2="22a6577f-bc54-48bb-abf7-13024917fbad" xmlns:ns3="a69cadd8-af25-412f-832a-698b334715af" xmlns:ns4="cc355e4e-a2c6-44b6-abf6-996894323945" targetNamespace="http://schemas.microsoft.com/office/2006/metadata/properties" ma:root="true" ma:fieldsID="cf1a8d5a69eeca633a501955dc5affe7" ns1:_="" ns2:_="" ns3:_="" ns4:_="">
    <xsd:import namespace="http://schemas.microsoft.com/sharepoint/v3"/>
    <xsd:import namespace="22a6577f-bc54-48bb-abf7-13024917fbad"/>
    <xsd:import namespace="a69cadd8-af25-412f-832a-698b334715af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6577f-bc54-48bb-abf7-13024917f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cadd8-af25-412f-832a-698b33471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c8a13-fac2-4abe-880d-86c3803f53dd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36057-D8BC-43A1-89D5-86AE04DFE326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http://schemas.microsoft.com/sharepoint/v3"/>
    <ds:schemaRef ds:uri="22a6577f-bc54-48bb-abf7-13024917fbad"/>
  </ds:schemaRefs>
</ds:datastoreItem>
</file>

<file path=customXml/itemProps2.xml><?xml version="1.0" encoding="utf-8"?>
<ds:datastoreItem xmlns:ds="http://schemas.openxmlformats.org/officeDocument/2006/customXml" ds:itemID="{B89C64BC-8ADA-4C35-9110-E908073D8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1B617-DBB5-4858-AD42-5692C698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a6577f-bc54-48bb-abf7-13024917fbad"/>
    <ds:schemaRef ds:uri="a69cadd8-af25-412f-832a-698b334715af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B22D92-1BFD-4CFE-AA98-DFCCA4173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Katherine Vargas Talero</dc:creator>
  <cp:keywords/>
  <dc:description/>
  <cp:lastModifiedBy>Vanessa Tenorio Mejia</cp:lastModifiedBy>
  <cp:revision>83</cp:revision>
  <cp:lastPrinted>2023-10-10T01:11:00Z</cp:lastPrinted>
  <dcterms:created xsi:type="dcterms:W3CDTF">2022-07-19T15:20:00Z</dcterms:created>
  <dcterms:modified xsi:type="dcterms:W3CDTF">2026-01-19T19:02:00Z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0x010100234ECBB7670FA3458751E6CF32C4B582</vt:lpwstr>
  </property>
</Properties>
</file>